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D772" w14:textId="60FA1B2B"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r>
        <w:rPr>
          <w:rFonts w:ascii="Arial-BoldMT" w:hAnsi="Arial-BoldMT" w:cs="Arial-BoldMT"/>
          <w:b/>
          <w:bCs/>
          <w:sz w:val="36"/>
          <w:szCs w:val="36"/>
        </w:rPr>
        <w:t>GOLD MOUNTAIN COMMUNITY SERVICES DISTRICT</w:t>
      </w:r>
    </w:p>
    <w:p w14:paraId="57BC0D40" w14:textId="73E89EE1" w:rsidR="008F4C85" w:rsidRDefault="008F4C85" w:rsidP="008F4C85">
      <w:pPr>
        <w:autoSpaceDE w:val="0"/>
        <w:autoSpaceDN w:val="0"/>
        <w:adjustRightInd w:val="0"/>
        <w:spacing w:after="0" w:line="240" w:lineRule="auto"/>
        <w:jc w:val="center"/>
        <w:rPr>
          <w:rFonts w:ascii="Arial-BoldMT" w:hAnsi="Arial-BoldMT" w:cs="Arial-BoldMT"/>
          <w:b/>
          <w:bCs/>
          <w:sz w:val="28"/>
          <w:szCs w:val="28"/>
        </w:rPr>
      </w:pPr>
      <w:r>
        <w:rPr>
          <w:rFonts w:ascii="Arial-BoldMT" w:hAnsi="Arial-BoldMT" w:cs="Arial-BoldMT"/>
          <w:b/>
          <w:bCs/>
          <w:sz w:val="28"/>
          <w:szCs w:val="28"/>
        </w:rPr>
        <w:t>Portola</w:t>
      </w:r>
      <w:r>
        <w:rPr>
          <w:rFonts w:ascii="Arial-BoldMT" w:hAnsi="Arial-BoldMT" w:cs="Arial-BoldMT"/>
          <w:b/>
          <w:bCs/>
          <w:sz w:val="28"/>
          <w:szCs w:val="28"/>
        </w:rPr>
        <w:t>, CA</w:t>
      </w:r>
    </w:p>
    <w:p w14:paraId="64552C1C" w14:textId="77777777"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r>
        <w:rPr>
          <w:rFonts w:ascii="Arial-BoldMT" w:hAnsi="Arial-BoldMT" w:cs="Arial-BoldMT"/>
          <w:b/>
          <w:bCs/>
          <w:sz w:val="36"/>
          <w:szCs w:val="36"/>
        </w:rPr>
        <w:t>Final Budget</w:t>
      </w:r>
    </w:p>
    <w:p w14:paraId="328A2289" w14:textId="087B7B45"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r>
        <w:rPr>
          <w:rFonts w:ascii="Arial-BoldMT" w:hAnsi="Arial-BoldMT" w:cs="Arial-BoldMT"/>
          <w:b/>
          <w:bCs/>
          <w:sz w:val="36"/>
          <w:szCs w:val="36"/>
        </w:rPr>
        <w:t>Fiscal Year 202</w:t>
      </w:r>
      <w:r>
        <w:rPr>
          <w:rFonts w:ascii="Arial-BoldMT" w:hAnsi="Arial-BoldMT" w:cs="Arial-BoldMT"/>
          <w:b/>
          <w:bCs/>
          <w:sz w:val="36"/>
          <w:szCs w:val="36"/>
        </w:rPr>
        <w:t>1</w:t>
      </w:r>
      <w:r>
        <w:rPr>
          <w:rFonts w:ascii="Arial-BoldMT" w:hAnsi="Arial-BoldMT" w:cs="Arial-BoldMT"/>
          <w:b/>
          <w:bCs/>
          <w:sz w:val="36"/>
          <w:szCs w:val="36"/>
        </w:rPr>
        <w:t>-202</w:t>
      </w:r>
      <w:r>
        <w:rPr>
          <w:rFonts w:ascii="Arial-BoldMT" w:hAnsi="Arial-BoldMT" w:cs="Arial-BoldMT"/>
          <w:b/>
          <w:bCs/>
          <w:sz w:val="36"/>
          <w:szCs w:val="36"/>
        </w:rPr>
        <w:t>2</w:t>
      </w:r>
    </w:p>
    <w:p w14:paraId="0434B8A6" w14:textId="759C5CB8"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0A9DE354" w14:textId="2E5FEE01"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r>
        <w:rPr>
          <w:rFonts w:ascii="Arial-BoldMT" w:hAnsi="Arial-BoldMT" w:cs="Arial-BoldMT"/>
          <w:b/>
          <w:bCs/>
          <w:noProof/>
          <w:sz w:val="36"/>
          <w:szCs w:val="36"/>
        </w:rPr>
        <w:drawing>
          <wp:inline distT="0" distB="0" distL="0" distR="0" wp14:anchorId="6B6315B3" wp14:editId="50839E29">
            <wp:extent cx="5943600" cy="396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943600" cy="3962400"/>
                    </a:xfrm>
                    <a:prstGeom prst="rect">
                      <a:avLst/>
                    </a:prstGeom>
                  </pic:spPr>
                </pic:pic>
              </a:graphicData>
            </a:graphic>
          </wp:inline>
        </w:drawing>
      </w:r>
    </w:p>
    <w:p w14:paraId="313A7275" w14:textId="4BB3AAB3"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46A881D3" w14:textId="49894B9A"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33262584" w14:textId="597A193C"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3C26FC4C" w14:textId="3EA9BFDC"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11322302" w14:textId="4B75AD29" w:rsidR="008F4C85" w:rsidRDefault="008F4C85" w:rsidP="008F4C85">
      <w:pPr>
        <w:autoSpaceDE w:val="0"/>
        <w:autoSpaceDN w:val="0"/>
        <w:adjustRightInd w:val="0"/>
        <w:spacing w:after="0" w:line="240" w:lineRule="auto"/>
        <w:jc w:val="center"/>
        <w:rPr>
          <w:rFonts w:ascii="Arial-BoldMT" w:hAnsi="Arial-BoldMT" w:cs="Arial-BoldMT"/>
          <w:b/>
          <w:bCs/>
          <w:sz w:val="36"/>
          <w:szCs w:val="36"/>
        </w:rPr>
      </w:pPr>
    </w:p>
    <w:p w14:paraId="51E93197" w14:textId="05310265" w:rsidR="008F4C85" w:rsidRDefault="00F147BC" w:rsidP="00F147BC">
      <w:pPr>
        <w:autoSpaceDE w:val="0"/>
        <w:autoSpaceDN w:val="0"/>
        <w:adjustRightInd w:val="0"/>
        <w:spacing w:after="0" w:line="240" w:lineRule="auto"/>
        <w:ind w:left="1440"/>
        <w:jc w:val="right"/>
        <w:rPr>
          <w:rFonts w:ascii="Arial-BoldMT" w:hAnsi="Arial-BoldMT" w:cs="Arial-BoldMT"/>
          <w:b/>
          <w:bCs/>
          <w:color w:val="000000"/>
          <w:sz w:val="28"/>
          <w:szCs w:val="28"/>
        </w:rPr>
      </w:pPr>
      <w:r>
        <w:rPr>
          <w:rFonts w:ascii="Arial-BoldMT" w:hAnsi="Arial-BoldMT" w:cs="Arial-BoldMT"/>
          <w:b/>
          <w:bCs/>
          <w:color w:val="000000"/>
          <w:sz w:val="28"/>
          <w:szCs w:val="28"/>
        </w:rPr>
        <w:t>Established 1996</w:t>
      </w:r>
    </w:p>
    <w:p w14:paraId="7A2059F9" w14:textId="477E7293" w:rsidR="008F4C85" w:rsidRDefault="00F147BC" w:rsidP="00F147BC">
      <w:pPr>
        <w:autoSpaceDE w:val="0"/>
        <w:autoSpaceDN w:val="0"/>
        <w:adjustRightInd w:val="0"/>
        <w:spacing w:after="0" w:line="240" w:lineRule="auto"/>
        <w:ind w:left="1440"/>
        <w:jc w:val="right"/>
        <w:rPr>
          <w:rFonts w:ascii="Arial-BoldMT" w:hAnsi="Arial-BoldMT" w:cs="Arial-BoldMT"/>
          <w:b/>
          <w:bCs/>
          <w:color w:val="000000"/>
          <w:sz w:val="28"/>
          <w:szCs w:val="28"/>
        </w:rPr>
      </w:pPr>
      <w:r>
        <w:rPr>
          <w:rFonts w:ascii="Arial-BoldMT" w:hAnsi="Arial-BoldMT" w:cs="Arial-BoldMT"/>
          <w:b/>
          <w:bCs/>
          <w:color w:val="000000"/>
          <w:sz w:val="28"/>
          <w:szCs w:val="28"/>
        </w:rPr>
        <w:t>150 Pacific Street</w:t>
      </w:r>
      <w:r w:rsidR="008F4C85">
        <w:rPr>
          <w:rFonts w:ascii="Arial-BoldMT" w:hAnsi="Arial-BoldMT" w:cs="Arial-BoldMT"/>
          <w:b/>
          <w:bCs/>
          <w:color w:val="000000"/>
          <w:sz w:val="28"/>
          <w:szCs w:val="28"/>
        </w:rPr>
        <w:t xml:space="preserve"> </w:t>
      </w:r>
      <w:r w:rsidR="008F4C85">
        <w:rPr>
          <w:rFonts w:ascii="Wingdings-Regular" w:eastAsia="Wingdings-Regular" w:hAnsi="Arial-BoldMT" w:cs="Wingdings-Regular" w:hint="eastAsia"/>
          <w:color w:val="000000"/>
          <w:sz w:val="28"/>
          <w:szCs w:val="28"/>
        </w:rPr>
        <w:t></w:t>
      </w:r>
      <w:r w:rsidR="008F4C85">
        <w:rPr>
          <w:rFonts w:ascii="Wingdings-Regular" w:eastAsia="Wingdings-Regular" w:hAnsi="Arial-BoldMT" w:cs="Wingdings-Regular"/>
          <w:color w:val="000000"/>
          <w:sz w:val="28"/>
          <w:szCs w:val="28"/>
        </w:rPr>
        <w:t xml:space="preserve"> </w:t>
      </w:r>
      <w:r>
        <w:rPr>
          <w:rFonts w:ascii="Arial-BoldMT" w:hAnsi="Arial-BoldMT" w:cs="Arial-BoldMT"/>
          <w:b/>
          <w:bCs/>
          <w:color w:val="000000"/>
          <w:sz w:val="28"/>
          <w:szCs w:val="28"/>
        </w:rPr>
        <w:t>Suite 8</w:t>
      </w:r>
      <w:r>
        <w:rPr>
          <w:rFonts w:ascii="Arial-BoldMT" w:hAnsi="Arial-BoldMT" w:cs="Arial-BoldMT"/>
          <w:b/>
          <w:bCs/>
          <w:color w:val="000000"/>
          <w:sz w:val="28"/>
          <w:szCs w:val="28"/>
        </w:rPr>
        <w:t xml:space="preserve"> </w:t>
      </w:r>
      <w:r>
        <w:rPr>
          <w:rFonts w:ascii="Wingdings-Regular" w:eastAsia="Wingdings-Regular" w:hAnsi="Arial-BoldMT" w:cs="Wingdings-Regular" w:hint="eastAsia"/>
          <w:color w:val="000000"/>
          <w:sz w:val="28"/>
          <w:szCs w:val="28"/>
        </w:rPr>
        <w:t></w:t>
      </w:r>
      <w:r>
        <w:rPr>
          <w:rFonts w:ascii="Wingdings-Regular" w:eastAsia="Wingdings-Regular" w:hAnsi="Arial-BoldMT" w:cs="Wingdings-Regular"/>
          <w:color w:val="000000"/>
          <w:sz w:val="28"/>
          <w:szCs w:val="28"/>
        </w:rPr>
        <w:t xml:space="preserve"> </w:t>
      </w:r>
      <w:r>
        <w:rPr>
          <w:rFonts w:ascii="Arial-BoldMT" w:hAnsi="Arial-BoldMT" w:cs="Arial-BoldMT"/>
          <w:b/>
          <w:bCs/>
          <w:color w:val="000000"/>
          <w:sz w:val="28"/>
          <w:szCs w:val="28"/>
        </w:rPr>
        <w:t>Portola</w:t>
      </w:r>
      <w:r w:rsidR="008F4C85">
        <w:rPr>
          <w:rFonts w:ascii="Arial-BoldMT" w:hAnsi="Arial-BoldMT" w:cs="Arial-BoldMT"/>
          <w:b/>
          <w:bCs/>
          <w:color w:val="000000"/>
          <w:sz w:val="28"/>
          <w:szCs w:val="28"/>
        </w:rPr>
        <w:t xml:space="preserve">, CA </w:t>
      </w:r>
      <w:r>
        <w:rPr>
          <w:rFonts w:ascii="Arial-BoldMT" w:hAnsi="Arial-BoldMT" w:cs="Arial-BoldMT"/>
          <w:b/>
          <w:bCs/>
          <w:color w:val="000000"/>
          <w:sz w:val="28"/>
          <w:szCs w:val="28"/>
        </w:rPr>
        <w:t>96122</w:t>
      </w:r>
    </w:p>
    <w:p w14:paraId="4628A9C8" w14:textId="0E2CCE0E" w:rsidR="008F4C85" w:rsidRDefault="00F147BC" w:rsidP="00F147BC">
      <w:pPr>
        <w:autoSpaceDE w:val="0"/>
        <w:autoSpaceDN w:val="0"/>
        <w:adjustRightInd w:val="0"/>
        <w:spacing w:after="0" w:line="240" w:lineRule="auto"/>
        <w:ind w:left="1440"/>
        <w:jc w:val="right"/>
        <w:rPr>
          <w:rFonts w:ascii="Arial-BoldMT" w:hAnsi="Arial-BoldMT" w:cs="Arial-BoldMT"/>
          <w:b/>
          <w:bCs/>
          <w:color w:val="000000"/>
          <w:sz w:val="28"/>
          <w:szCs w:val="28"/>
        </w:rPr>
      </w:pPr>
      <w:r w:rsidRPr="00F147BC">
        <w:rPr>
          <w:rFonts w:ascii="Arial-BoldMT" w:hAnsi="Arial-BoldMT" w:cs="Arial-BoldMT"/>
          <w:b/>
          <w:bCs/>
          <w:color w:val="000000"/>
          <w:sz w:val="28"/>
          <w:szCs w:val="28"/>
        </w:rPr>
        <w:t xml:space="preserve">530-832-5945 </w:t>
      </w:r>
      <w:r w:rsidR="008F4C85">
        <w:rPr>
          <w:rFonts w:ascii="Wingdings-Regular" w:eastAsia="Wingdings-Regular" w:hAnsi="Arial-BoldMT" w:cs="Wingdings-Regular" w:hint="eastAsia"/>
          <w:color w:val="000000"/>
          <w:sz w:val="28"/>
          <w:szCs w:val="28"/>
        </w:rPr>
        <w:t></w:t>
      </w:r>
      <w:r w:rsidR="008F4C85">
        <w:rPr>
          <w:rFonts w:ascii="Wingdings-Regular" w:eastAsia="Wingdings-Regular" w:hAnsi="Arial-BoldMT" w:cs="Wingdings-Regular"/>
          <w:color w:val="000000"/>
          <w:sz w:val="28"/>
          <w:szCs w:val="28"/>
        </w:rPr>
        <w:t xml:space="preserve"> </w:t>
      </w:r>
      <w:r w:rsidRPr="00F147BC">
        <w:rPr>
          <w:rFonts w:ascii="Arial-BoldMT" w:hAnsi="Arial-BoldMT" w:cs="Arial-BoldMT"/>
          <w:b/>
          <w:bCs/>
          <w:color w:val="000000"/>
          <w:sz w:val="28"/>
          <w:szCs w:val="28"/>
        </w:rPr>
        <w:t>info.gmcsd@gmail.com</w:t>
      </w:r>
    </w:p>
    <w:p w14:paraId="67E9B30B" w14:textId="2BF80878" w:rsidR="00F147BC" w:rsidRDefault="00603979">
      <w:pPr>
        <w:autoSpaceDE w:val="0"/>
        <w:autoSpaceDN w:val="0"/>
        <w:adjustRightInd w:val="0"/>
        <w:spacing w:after="0" w:line="240" w:lineRule="auto"/>
        <w:ind w:left="1440"/>
        <w:jc w:val="right"/>
        <w:rPr>
          <w:rFonts w:ascii="Arial-BoldMT" w:hAnsi="Arial-BoldMT" w:cs="Arial-BoldMT"/>
          <w:b/>
          <w:bCs/>
          <w:color w:val="0000FF"/>
          <w:sz w:val="28"/>
          <w:szCs w:val="28"/>
        </w:rPr>
      </w:pPr>
      <w:hyperlink r:id="rId8" w:history="1">
        <w:r w:rsidRPr="005C5194">
          <w:rPr>
            <w:rStyle w:val="Hyperlink"/>
            <w:rFonts w:ascii="Arial-BoldMT" w:hAnsi="Arial-BoldMT" w:cs="Arial-BoldMT"/>
            <w:b/>
            <w:bCs/>
            <w:sz w:val="28"/>
            <w:szCs w:val="28"/>
          </w:rPr>
          <w:t>https://gmcsd.specialdistrict.org/</w:t>
        </w:r>
      </w:hyperlink>
    </w:p>
    <w:p w14:paraId="7D11D946" w14:textId="1FAC06A5" w:rsidR="00603979" w:rsidRDefault="00603979">
      <w:pPr>
        <w:rPr>
          <w:rFonts w:ascii="Arial-BoldMT" w:hAnsi="Arial-BoldMT" w:cs="Arial-BoldMT"/>
          <w:b/>
          <w:bCs/>
          <w:color w:val="0000FF"/>
          <w:sz w:val="28"/>
          <w:szCs w:val="28"/>
        </w:rPr>
      </w:pPr>
      <w:r>
        <w:rPr>
          <w:rFonts w:ascii="Arial-BoldMT" w:hAnsi="Arial-BoldMT" w:cs="Arial-BoldMT"/>
          <w:b/>
          <w:bCs/>
          <w:color w:val="0000FF"/>
          <w:sz w:val="28"/>
          <w:szCs w:val="28"/>
        </w:rPr>
        <w:br w:type="page"/>
      </w:r>
    </w:p>
    <w:p w14:paraId="25321400" w14:textId="77777777" w:rsidR="00811136" w:rsidRPr="00B00B65" w:rsidRDefault="00811136" w:rsidP="00811136">
      <w:pPr>
        <w:autoSpaceDE w:val="0"/>
        <w:autoSpaceDN w:val="0"/>
        <w:adjustRightInd w:val="0"/>
        <w:spacing w:after="0" w:line="240" w:lineRule="auto"/>
        <w:jc w:val="center"/>
        <w:rPr>
          <w:rFonts w:ascii="Arial-BoldMT" w:hAnsi="Arial-BoldMT" w:cs="Arial-BoldMT"/>
          <w:b/>
          <w:bCs/>
          <w:sz w:val="30"/>
          <w:szCs w:val="30"/>
        </w:rPr>
      </w:pPr>
      <w:r w:rsidRPr="00B00B65">
        <w:rPr>
          <w:rFonts w:ascii="Arial-BoldMT" w:hAnsi="Arial-BoldMT" w:cs="Arial-BoldMT"/>
          <w:b/>
          <w:bCs/>
          <w:sz w:val="30"/>
          <w:szCs w:val="30"/>
        </w:rPr>
        <w:lastRenderedPageBreak/>
        <w:t xml:space="preserve">Fiscal Year 2021-2022 Final Budget </w:t>
      </w:r>
    </w:p>
    <w:p w14:paraId="2587A310" w14:textId="611D1558" w:rsidR="00A124F4" w:rsidRDefault="00A124F4">
      <w:pPr>
        <w:rPr>
          <w:rFonts w:ascii="Arial-BoldMT" w:hAnsi="Arial-BoldMT" w:cs="Arial-BoldMT"/>
          <w:b/>
          <w:bCs/>
          <w:color w:val="0000FF"/>
          <w:sz w:val="28"/>
          <w:szCs w:val="28"/>
        </w:rPr>
      </w:pPr>
    </w:p>
    <w:p w14:paraId="2E79036A" w14:textId="4711ED02" w:rsidR="00811136" w:rsidRDefault="00811136" w:rsidP="00811136">
      <w:pPr>
        <w:jc w:val="center"/>
        <w:rPr>
          <w:rFonts w:ascii="Arial-BoldMT" w:hAnsi="Arial-BoldMT" w:cs="Arial-BoldMT"/>
          <w:b/>
          <w:bCs/>
          <w:color w:val="000000" w:themeColor="text1"/>
          <w:sz w:val="28"/>
          <w:szCs w:val="28"/>
        </w:rPr>
      </w:pPr>
      <w:r w:rsidRPr="00811136">
        <w:rPr>
          <w:rFonts w:ascii="Arial-BoldMT" w:hAnsi="Arial-BoldMT" w:cs="Arial-BoldMT"/>
          <w:b/>
          <w:bCs/>
          <w:color w:val="000000" w:themeColor="text1"/>
          <w:sz w:val="28"/>
          <w:szCs w:val="28"/>
        </w:rPr>
        <w:t>CONTENTS</w:t>
      </w:r>
    </w:p>
    <w:p w14:paraId="15BE3C46" w14:textId="3E1AF50A" w:rsidR="00811136" w:rsidRDefault="00811136" w:rsidP="00811136">
      <w:pPr>
        <w:rPr>
          <w:rFonts w:ascii="Arial-BoldMT" w:hAnsi="Arial-BoldMT" w:cs="Arial-BoldMT"/>
          <w:b/>
          <w:bCs/>
          <w:color w:val="000000" w:themeColor="text1"/>
          <w:sz w:val="28"/>
          <w:szCs w:val="28"/>
        </w:rPr>
      </w:pPr>
    </w:p>
    <w:p w14:paraId="2B374F89" w14:textId="447DE7DE"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District Profile ………………………………………………………….. 3</w:t>
      </w:r>
    </w:p>
    <w:p w14:paraId="2D3517D6" w14:textId="32C1596E"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Financial Overview ……………………………………………………. 4</w:t>
      </w:r>
    </w:p>
    <w:p w14:paraId="3E909D2A" w14:textId="1A4B641D"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Rate History …………………………………………………………….. 5</w:t>
      </w:r>
    </w:p>
    <w:p w14:paraId="594C7ECE" w14:textId="0EE010FD"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Budget History …………………………………………………………. 7</w:t>
      </w:r>
    </w:p>
    <w:p w14:paraId="44F86EBC" w14:textId="2284BACF"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2020/2021 Water &amp; Sewer Budget Performance …………………. 9</w:t>
      </w:r>
    </w:p>
    <w:p w14:paraId="58FF52FE" w14:textId="3C0D9B05"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2020/2021 Water &amp; Sewer Budget Challenges …………………… 10</w:t>
      </w:r>
    </w:p>
    <w:p w14:paraId="76259A40" w14:textId="6CD9CB50" w:rsidR="00811136" w:rsidRP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2021/2022 Proposed Water &amp; Sewer Budget ……………………… 10</w:t>
      </w:r>
    </w:p>
    <w:p w14:paraId="5E0300C2" w14:textId="3611B701" w:rsidR="00811136" w:rsidRDefault="00811136"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 xml:space="preserve">2021/2022 Proposed </w:t>
      </w:r>
      <w:r>
        <w:rPr>
          <w:rFonts w:ascii="Arial-BoldMT" w:hAnsi="Arial-BoldMT" w:cs="Arial-BoldMT"/>
          <w:b/>
          <w:bCs/>
          <w:color w:val="000000" w:themeColor="text1"/>
          <w:sz w:val="28"/>
          <w:szCs w:val="28"/>
        </w:rPr>
        <w:t>Fire</w:t>
      </w:r>
      <w:r>
        <w:rPr>
          <w:rFonts w:ascii="Arial-BoldMT" w:hAnsi="Arial-BoldMT" w:cs="Arial-BoldMT"/>
          <w:b/>
          <w:bCs/>
          <w:color w:val="000000" w:themeColor="text1"/>
          <w:sz w:val="28"/>
          <w:szCs w:val="28"/>
        </w:rPr>
        <w:t xml:space="preserve"> Budget ………………</w:t>
      </w:r>
      <w:r>
        <w:rPr>
          <w:rFonts w:ascii="Arial-BoldMT" w:hAnsi="Arial-BoldMT" w:cs="Arial-BoldMT"/>
          <w:b/>
          <w:bCs/>
          <w:color w:val="000000" w:themeColor="text1"/>
          <w:sz w:val="28"/>
          <w:szCs w:val="28"/>
        </w:rPr>
        <w:t>…………….</w:t>
      </w:r>
      <w:r>
        <w:rPr>
          <w:rFonts w:ascii="Arial-BoldMT" w:hAnsi="Arial-BoldMT" w:cs="Arial-BoldMT"/>
          <w:b/>
          <w:bCs/>
          <w:color w:val="000000" w:themeColor="text1"/>
          <w:sz w:val="28"/>
          <w:szCs w:val="28"/>
        </w:rPr>
        <w:t>……… 1</w:t>
      </w:r>
      <w:r w:rsidR="00477A38">
        <w:rPr>
          <w:rFonts w:ascii="Arial-BoldMT" w:hAnsi="Arial-BoldMT" w:cs="Arial-BoldMT"/>
          <w:b/>
          <w:bCs/>
          <w:color w:val="000000" w:themeColor="text1"/>
          <w:sz w:val="28"/>
          <w:szCs w:val="28"/>
        </w:rPr>
        <w:t>2</w:t>
      </w:r>
    </w:p>
    <w:p w14:paraId="7B907FEB" w14:textId="2F24B1A7" w:rsidR="00811136"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2021/2022</w:t>
      </w:r>
      <w:r>
        <w:rPr>
          <w:rFonts w:ascii="Arial-BoldMT" w:hAnsi="Arial-BoldMT" w:cs="Arial-BoldMT"/>
          <w:b/>
          <w:bCs/>
          <w:color w:val="000000" w:themeColor="text1"/>
          <w:sz w:val="28"/>
          <w:szCs w:val="28"/>
        </w:rPr>
        <w:t xml:space="preserve"> District Reserves ………………………………</w:t>
      </w:r>
      <w:proofErr w:type="gramStart"/>
      <w:r>
        <w:rPr>
          <w:rFonts w:ascii="Arial-BoldMT" w:hAnsi="Arial-BoldMT" w:cs="Arial-BoldMT"/>
          <w:b/>
          <w:bCs/>
          <w:color w:val="000000" w:themeColor="text1"/>
          <w:sz w:val="28"/>
          <w:szCs w:val="28"/>
        </w:rPr>
        <w:t>…..</w:t>
      </w:r>
      <w:proofErr w:type="gramEnd"/>
      <w:r>
        <w:rPr>
          <w:rFonts w:ascii="Arial-BoldMT" w:hAnsi="Arial-BoldMT" w:cs="Arial-BoldMT"/>
          <w:b/>
          <w:bCs/>
          <w:color w:val="000000" w:themeColor="text1"/>
          <w:sz w:val="28"/>
          <w:szCs w:val="28"/>
        </w:rPr>
        <w:t>……… 12</w:t>
      </w:r>
    </w:p>
    <w:p w14:paraId="2DC013BC" w14:textId="18E01C08" w:rsidR="00E831CB"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Budget Conclusions …………………………………………………… 13</w:t>
      </w:r>
    </w:p>
    <w:p w14:paraId="68A02855" w14:textId="63384561" w:rsidR="00E831CB" w:rsidRDefault="00E831CB" w:rsidP="00811136">
      <w:pPr>
        <w:spacing w:after="240"/>
        <w:rPr>
          <w:rFonts w:ascii="Arial-BoldMT" w:hAnsi="Arial-BoldMT" w:cs="Arial-BoldMT"/>
          <w:b/>
          <w:bCs/>
          <w:color w:val="000000" w:themeColor="text1"/>
          <w:sz w:val="28"/>
          <w:szCs w:val="28"/>
        </w:rPr>
      </w:pPr>
    </w:p>
    <w:p w14:paraId="00CA87CA" w14:textId="088B77D4" w:rsidR="00E831CB"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 xml:space="preserve">Exhibits: </w:t>
      </w:r>
    </w:p>
    <w:p w14:paraId="6980B0B8" w14:textId="6497DE27" w:rsidR="00E831CB"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ab/>
        <w:t>Exhibit 1 – Water and Sewer 5-year Performance Summary</w:t>
      </w:r>
    </w:p>
    <w:p w14:paraId="118066B2" w14:textId="31326A24" w:rsidR="00E831CB"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ab/>
        <w:t>Exhibit 2 – Fire Fund 5-year Performance Summary</w:t>
      </w:r>
    </w:p>
    <w:p w14:paraId="761EB719" w14:textId="43D0E83E" w:rsidR="00E831CB" w:rsidRPr="00811136" w:rsidRDefault="00E831CB" w:rsidP="00811136">
      <w:pPr>
        <w:spacing w:after="240"/>
        <w:rPr>
          <w:rFonts w:ascii="Arial-BoldMT" w:hAnsi="Arial-BoldMT" w:cs="Arial-BoldMT"/>
          <w:b/>
          <w:bCs/>
          <w:color w:val="000000" w:themeColor="text1"/>
          <w:sz w:val="28"/>
          <w:szCs w:val="28"/>
        </w:rPr>
      </w:pPr>
      <w:r>
        <w:rPr>
          <w:rFonts w:ascii="Arial-BoldMT" w:hAnsi="Arial-BoldMT" w:cs="Arial-BoldMT"/>
          <w:b/>
          <w:bCs/>
          <w:color w:val="000000" w:themeColor="text1"/>
          <w:sz w:val="28"/>
          <w:szCs w:val="28"/>
        </w:rPr>
        <w:tab/>
        <w:t>Exhibit 3 – Draft FY 2021/2022 Budget</w:t>
      </w:r>
    </w:p>
    <w:p w14:paraId="35E3B045" w14:textId="77777777" w:rsidR="00A124F4" w:rsidRDefault="00A124F4">
      <w:pPr>
        <w:rPr>
          <w:rFonts w:ascii="Arial-BoldMT" w:hAnsi="Arial-BoldMT" w:cs="Arial-BoldMT"/>
          <w:b/>
          <w:bCs/>
          <w:sz w:val="30"/>
          <w:szCs w:val="30"/>
        </w:rPr>
      </w:pPr>
      <w:r>
        <w:rPr>
          <w:rFonts w:ascii="Arial-BoldMT" w:hAnsi="Arial-BoldMT" w:cs="Arial-BoldMT"/>
          <w:b/>
          <w:bCs/>
          <w:sz w:val="30"/>
          <w:szCs w:val="30"/>
        </w:rPr>
        <w:br w:type="page"/>
      </w:r>
    </w:p>
    <w:p w14:paraId="3A299988" w14:textId="0CBC7BBD" w:rsidR="00603979" w:rsidRPr="00B00B65" w:rsidRDefault="00603979" w:rsidP="00603979">
      <w:pPr>
        <w:autoSpaceDE w:val="0"/>
        <w:autoSpaceDN w:val="0"/>
        <w:adjustRightInd w:val="0"/>
        <w:spacing w:after="0" w:line="240" w:lineRule="auto"/>
        <w:jc w:val="center"/>
        <w:rPr>
          <w:rFonts w:ascii="Arial-BoldMT" w:hAnsi="Arial-BoldMT" w:cs="Arial-BoldMT"/>
          <w:b/>
          <w:bCs/>
          <w:sz w:val="30"/>
          <w:szCs w:val="30"/>
        </w:rPr>
      </w:pPr>
      <w:r w:rsidRPr="00B00B65">
        <w:rPr>
          <w:rFonts w:ascii="Arial-BoldMT" w:hAnsi="Arial-BoldMT" w:cs="Arial-BoldMT"/>
          <w:b/>
          <w:bCs/>
          <w:sz w:val="30"/>
          <w:szCs w:val="30"/>
        </w:rPr>
        <w:lastRenderedPageBreak/>
        <w:t>GOLD MOUNTAIN COMMUNITY SERVICES DISTRICT</w:t>
      </w:r>
    </w:p>
    <w:p w14:paraId="6D9CC624" w14:textId="6A39D551" w:rsidR="00603979" w:rsidRPr="00B00B65" w:rsidRDefault="00603979" w:rsidP="00603979">
      <w:pPr>
        <w:autoSpaceDE w:val="0"/>
        <w:autoSpaceDN w:val="0"/>
        <w:adjustRightInd w:val="0"/>
        <w:spacing w:after="0" w:line="240" w:lineRule="auto"/>
        <w:jc w:val="center"/>
        <w:rPr>
          <w:rFonts w:ascii="Arial-BoldMT" w:hAnsi="Arial-BoldMT" w:cs="Arial-BoldMT"/>
          <w:b/>
          <w:bCs/>
          <w:sz w:val="30"/>
          <w:szCs w:val="30"/>
        </w:rPr>
      </w:pPr>
      <w:r w:rsidRPr="00B00B65">
        <w:rPr>
          <w:rFonts w:ascii="Arial-BoldMT" w:hAnsi="Arial-BoldMT" w:cs="Arial-BoldMT"/>
          <w:b/>
          <w:bCs/>
          <w:sz w:val="30"/>
          <w:szCs w:val="30"/>
        </w:rPr>
        <w:t>Fiscal Year 2021-2022</w:t>
      </w:r>
      <w:r w:rsidRPr="00B00B65">
        <w:rPr>
          <w:rFonts w:ascii="Arial-BoldMT" w:hAnsi="Arial-BoldMT" w:cs="Arial-BoldMT"/>
          <w:b/>
          <w:bCs/>
          <w:sz w:val="30"/>
          <w:szCs w:val="30"/>
        </w:rPr>
        <w:t xml:space="preserve"> </w:t>
      </w:r>
      <w:r w:rsidRPr="00B00B65">
        <w:rPr>
          <w:rFonts w:ascii="Arial-BoldMT" w:hAnsi="Arial-BoldMT" w:cs="Arial-BoldMT"/>
          <w:b/>
          <w:bCs/>
          <w:sz w:val="30"/>
          <w:szCs w:val="30"/>
        </w:rPr>
        <w:t>Final Budget</w:t>
      </w:r>
      <w:r w:rsidRPr="00B00B65">
        <w:rPr>
          <w:rFonts w:ascii="Arial-BoldMT" w:hAnsi="Arial-BoldMT" w:cs="Arial-BoldMT"/>
          <w:b/>
          <w:bCs/>
          <w:sz w:val="30"/>
          <w:szCs w:val="30"/>
        </w:rPr>
        <w:t xml:space="preserve"> </w:t>
      </w:r>
    </w:p>
    <w:p w14:paraId="28F8AA4D" w14:textId="77777777" w:rsidR="00811136" w:rsidRDefault="00811136" w:rsidP="00603979">
      <w:pPr>
        <w:autoSpaceDE w:val="0"/>
        <w:autoSpaceDN w:val="0"/>
        <w:adjustRightInd w:val="0"/>
        <w:spacing w:after="0" w:line="240" w:lineRule="auto"/>
        <w:jc w:val="center"/>
        <w:rPr>
          <w:rFonts w:ascii="Arial-BoldMT" w:hAnsi="Arial-BoldMT" w:cs="Arial-BoldMT"/>
          <w:b/>
          <w:bCs/>
          <w:sz w:val="30"/>
          <w:szCs w:val="30"/>
        </w:rPr>
      </w:pPr>
    </w:p>
    <w:p w14:paraId="47B96994" w14:textId="760B423A" w:rsidR="00603979" w:rsidRPr="00B00B65" w:rsidRDefault="00603979" w:rsidP="00603979">
      <w:pPr>
        <w:autoSpaceDE w:val="0"/>
        <w:autoSpaceDN w:val="0"/>
        <w:adjustRightInd w:val="0"/>
        <w:spacing w:after="0" w:line="240" w:lineRule="auto"/>
        <w:jc w:val="center"/>
        <w:rPr>
          <w:rFonts w:ascii="Arial-BoldMT" w:hAnsi="Arial-BoldMT" w:cs="Arial-BoldMT"/>
          <w:b/>
          <w:bCs/>
          <w:sz w:val="30"/>
          <w:szCs w:val="30"/>
        </w:rPr>
      </w:pPr>
      <w:r w:rsidRPr="00B00B65">
        <w:rPr>
          <w:rFonts w:ascii="Arial-BoldMT" w:hAnsi="Arial-BoldMT" w:cs="Arial-BoldMT"/>
          <w:b/>
          <w:bCs/>
          <w:sz w:val="30"/>
          <w:szCs w:val="30"/>
        </w:rPr>
        <w:t>District Profile</w:t>
      </w:r>
    </w:p>
    <w:p w14:paraId="3A276A4A" w14:textId="152568C2" w:rsidR="00603979" w:rsidRDefault="00603979" w:rsidP="00603979">
      <w:pPr>
        <w:autoSpaceDE w:val="0"/>
        <w:autoSpaceDN w:val="0"/>
        <w:adjustRightInd w:val="0"/>
        <w:spacing w:after="0" w:line="240" w:lineRule="auto"/>
        <w:jc w:val="center"/>
        <w:rPr>
          <w:rFonts w:ascii="Arial-BoldMT" w:hAnsi="Arial-BoldMT" w:cs="Arial-BoldMT"/>
          <w:b/>
          <w:bCs/>
          <w:sz w:val="36"/>
          <w:szCs w:val="36"/>
        </w:rPr>
      </w:pPr>
    </w:p>
    <w:p w14:paraId="37980618" w14:textId="0F4573D4" w:rsidR="00603979" w:rsidRPr="00B00B65" w:rsidRDefault="00603979" w:rsidP="00FB2EF3">
      <w:pPr>
        <w:autoSpaceDE w:val="0"/>
        <w:autoSpaceDN w:val="0"/>
        <w:adjustRightInd w:val="0"/>
        <w:spacing w:after="0" w:line="240" w:lineRule="auto"/>
        <w:rPr>
          <w:rFonts w:ascii="Arial" w:hAnsi="Arial" w:cs="Arial"/>
          <w:sz w:val="24"/>
          <w:szCs w:val="24"/>
        </w:rPr>
      </w:pPr>
      <w:r w:rsidRPr="00B00B65">
        <w:rPr>
          <w:rFonts w:ascii="Arial" w:hAnsi="Arial" w:cs="Arial"/>
          <w:sz w:val="24"/>
          <w:szCs w:val="24"/>
        </w:rPr>
        <w:t>Gold Mountain Community Services District</w:t>
      </w:r>
      <w:r w:rsidRPr="00B00B65">
        <w:rPr>
          <w:rFonts w:ascii="Arial" w:hAnsi="Arial" w:cs="Arial"/>
          <w:sz w:val="24"/>
          <w:szCs w:val="24"/>
        </w:rPr>
        <w:t xml:space="preserve"> (the District) </w:t>
      </w:r>
      <w:r w:rsidRPr="00B00B65">
        <w:rPr>
          <w:rFonts w:ascii="Arial" w:hAnsi="Arial" w:cs="Arial"/>
          <w:sz w:val="24"/>
          <w:szCs w:val="24"/>
        </w:rPr>
        <w:t xml:space="preserve">was </w:t>
      </w:r>
      <w:r w:rsidRPr="00B00B65">
        <w:rPr>
          <w:rFonts w:ascii="Arial" w:hAnsi="Arial" w:cs="Arial"/>
          <w:sz w:val="24"/>
          <w:szCs w:val="24"/>
        </w:rPr>
        <w:t>established</w:t>
      </w:r>
      <w:r w:rsidRPr="00B00B65">
        <w:rPr>
          <w:rFonts w:ascii="Arial" w:hAnsi="Arial" w:cs="Arial"/>
          <w:sz w:val="24"/>
          <w:szCs w:val="24"/>
        </w:rPr>
        <w:t xml:space="preserve"> </w:t>
      </w:r>
      <w:r w:rsidRPr="00B00B65">
        <w:rPr>
          <w:rFonts w:ascii="Arial" w:hAnsi="Arial" w:cs="Arial"/>
          <w:sz w:val="24"/>
          <w:szCs w:val="24"/>
        </w:rPr>
        <w:t>in 19</w:t>
      </w:r>
      <w:r w:rsidRPr="00B00B65">
        <w:rPr>
          <w:rFonts w:ascii="Arial" w:hAnsi="Arial" w:cs="Arial"/>
          <w:sz w:val="24"/>
          <w:szCs w:val="24"/>
        </w:rPr>
        <w:t>9</w:t>
      </w:r>
      <w:r w:rsidRPr="00B00B65">
        <w:rPr>
          <w:rFonts w:ascii="Arial" w:hAnsi="Arial" w:cs="Arial"/>
          <w:sz w:val="24"/>
          <w:szCs w:val="24"/>
        </w:rPr>
        <w:t xml:space="preserve">6 </w:t>
      </w:r>
      <w:r w:rsidRPr="00B00B65">
        <w:rPr>
          <w:rFonts w:ascii="Arial" w:hAnsi="Arial" w:cs="Arial"/>
          <w:sz w:val="24"/>
          <w:szCs w:val="24"/>
        </w:rPr>
        <w:t xml:space="preserve">as a dependent </w:t>
      </w:r>
      <w:r w:rsidR="00FB2EF3" w:rsidRPr="00B00B65">
        <w:rPr>
          <w:rFonts w:ascii="Arial" w:hAnsi="Arial" w:cs="Arial"/>
          <w:sz w:val="24"/>
          <w:szCs w:val="24"/>
        </w:rPr>
        <w:t>district under the Plumas County Board of Supervisors. Transitioning to local control as an independent district in 2005, t</w:t>
      </w:r>
      <w:r w:rsidRPr="00B00B65">
        <w:rPr>
          <w:rFonts w:ascii="Arial" w:hAnsi="Arial" w:cs="Arial"/>
          <w:sz w:val="24"/>
          <w:szCs w:val="24"/>
        </w:rPr>
        <w:t xml:space="preserve">he District provides </w:t>
      </w:r>
      <w:r w:rsidR="00FB2EF3" w:rsidRPr="00B00B65">
        <w:rPr>
          <w:rFonts w:ascii="Arial" w:hAnsi="Arial" w:cs="Arial"/>
          <w:sz w:val="24"/>
          <w:szCs w:val="24"/>
        </w:rPr>
        <w:t xml:space="preserve">domestic water, wastewater, and </w:t>
      </w:r>
      <w:r w:rsidR="00CB3BB5">
        <w:rPr>
          <w:rFonts w:ascii="Arial" w:hAnsi="Arial" w:cs="Arial"/>
          <w:sz w:val="24"/>
          <w:szCs w:val="24"/>
        </w:rPr>
        <w:t xml:space="preserve"> contracted F</w:t>
      </w:r>
      <w:r w:rsidR="00FB2EF3" w:rsidRPr="00B00B65">
        <w:rPr>
          <w:rFonts w:ascii="Arial" w:hAnsi="Arial" w:cs="Arial"/>
          <w:sz w:val="24"/>
          <w:szCs w:val="24"/>
        </w:rPr>
        <w:t xml:space="preserve">ire </w:t>
      </w:r>
      <w:r w:rsidR="00CB3BB5">
        <w:rPr>
          <w:rFonts w:ascii="Arial" w:hAnsi="Arial" w:cs="Arial"/>
          <w:sz w:val="24"/>
          <w:szCs w:val="24"/>
        </w:rPr>
        <w:t>P</w:t>
      </w:r>
      <w:r w:rsidR="00FB2EF3" w:rsidRPr="00B00B65">
        <w:rPr>
          <w:rFonts w:ascii="Arial" w:hAnsi="Arial" w:cs="Arial"/>
          <w:sz w:val="24"/>
          <w:szCs w:val="24"/>
        </w:rPr>
        <w:t>rotection</w:t>
      </w:r>
      <w:r w:rsidR="00CB3BB5">
        <w:rPr>
          <w:rFonts w:ascii="Arial" w:hAnsi="Arial" w:cs="Arial"/>
          <w:sz w:val="24"/>
          <w:szCs w:val="24"/>
        </w:rPr>
        <w:t xml:space="preserve"> and Emergency Medical</w:t>
      </w:r>
      <w:r w:rsidR="00FB2EF3" w:rsidRPr="00B00B65">
        <w:rPr>
          <w:rFonts w:ascii="Arial" w:hAnsi="Arial" w:cs="Arial"/>
          <w:sz w:val="24"/>
          <w:szCs w:val="24"/>
        </w:rPr>
        <w:t xml:space="preserve"> services to the Nakoma Community</w:t>
      </w:r>
      <w:r w:rsidRPr="00B00B65">
        <w:rPr>
          <w:rFonts w:ascii="Arial" w:hAnsi="Arial" w:cs="Arial"/>
          <w:sz w:val="24"/>
          <w:szCs w:val="24"/>
        </w:rPr>
        <w:t>. The District encompasses</w:t>
      </w:r>
      <w:r w:rsidR="00FB2EF3" w:rsidRPr="00B00B65">
        <w:rPr>
          <w:rFonts w:ascii="Arial" w:hAnsi="Arial" w:cs="Arial"/>
          <w:sz w:val="24"/>
          <w:szCs w:val="24"/>
        </w:rPr>
        <w:t xml:space="preserve"> approximately 128</w:t>
      </w:r>
      <w:r w:rsidR="00B00B65">
        <w:rPr>
          <w:rFonts w:ascii="Arial" w:hAnsi="Arial" w:cs="Arial"/>
          <w:sz w:val="24"/>
          <w:szCs w:val="24"/>
        </w:rPr>
        <w:t>0</w:t>
      </w:r>
      <w:r w:rsidR="00FB2EF3" w:rsidRPr="00B00B65">
        <w:rPr>
          <w:rFonts w:ascii="Arial" w:hAnsi="Arial" w:cs="Arial"/>
          <w:sz w:val="24"/>
          <w:szCs w:val="24"/>
        </w:rPr>
        <w:t xml:space="preserve"> acres, 401 homesites, </w:t>
      </w:r>
      <w:r w:rsidR="00B00B65">
        <w:rPr>
          <w:rFonts w:ascii="Arial" w:hAnsi="Arial" w:cs="Arial"/>
          <w:sz w:val="24"/>
          <w:szCs w:val="24"/>
        </w:rPr>
        <w:t xml:space="preserve">125 acres of common area open space, </w:t>
      </w:r>
      <w:r w:rsidR="00FB2EF3" w:rsidRPr="00B00B65">
        <w:rPr>
          <w:rFonts w:ascii="Arial" w:hAnsi="Arial" w:cs="Arial"/>
          <w:sz w:val="24"/>
          <w:szCs w:val="24"/>
        </w:rPr>
        <w:t xml:space="preserve">and the Nakoma resort </w:t>
      </w:r>
      <w:r w:rsidR="00FB2EF3" w:rsidRPr="00B00B65">
        <w:rPr>
          <w:rFonts w:ascii="Arial" w:hAnsi="Arial" w:cs="Arial"/>
          <w:sz w:val="24"/>
          <w:szCs w:val="24"/>
        </w:rPr>
        <w:t>consisting of the Frank Lloyd Wright clubhouse, recreation facility, 43-unit hotel, and a fractional ownership residential complex.</w:t>
      </w:r>
    </w:p>
    <w:p w14:paraId="12D8EA3A" w14:textId="269E6D71" w:rsidR="00FB2EF3" w:rsidRPr="00B00B65" w:rsidRDefault="00FB2EF3" w:rsidP="00FB2EF3">
      <w:pPr>
        <w:autoSpaceDE w:val="0"/>
        <w:autoSpaceDN w:val="0"/>
        <w:adjustRightInd w:val="0"/>
        <w:spacing w:after="0" w:line="240" w:lineRule="auto"/>
        <w:rPr>
          <w:rFonts w:ascii="Arial" w:hAnsi="Arial" w:cs="Arial"/>
          <w:sz w:val="24"/>
          <w:szCs w:val="24"/>
        </w:rPr>
      </w:pPr>
    </w:p>
    <w:p w14:paraId="26D94EA3" w14:textId="3D35958D" w:rsidR="00FB2EF3" w:rsidRPr="00B00B65" w:rsidRDefault="00FB2EF3" w:rsidP="00FB2EF3">
      <w:pPr>
        <w:autoSpaceDE w:val="0"/>
        <w:autoSpaceDN w:val="0"/>
        <w:adjustRightInd w:val="0"/>
        <w:spacing w:after="0" w:line="240" w:lineRule="auto"/>
        <w:rPr>
          <w:rFonts w:ascii="Arial" w:hAnsi="Arial" w:cs="Arial"/>
          <w:sz w:val="24"/>
          <w:szCs w:val="24"/>
        </w:rPr>
      </w:pPr>
      <w:r w:rsidRPr="00B00B65">
        <w:rPr>
          <w:rFonts w:ascii="Arial" w:hAnsi="Arial" w:cs="Arial"/>
          <w:sz w:val="24"/>
          <w:szCs w:val="24"/>
        </w:rPr>
        <w:t xml:space="preserve">Representing an altitude variance of approximately 1000 feet from north to south, District infrastructure moves water from </w:t>
      </w:r>
      <w:r w:rsidR="00B00B65">
        <w:rPr>
          <w:rFonts w:ascii="Arial" w:hAnsi="Arial" w:cs="Arial"/>
          <w:sz w:val="24"/>
          <w:szCs w:val="24"/>
        </w:rPr>
        <w:t xml:space="preserve">four (4) </w:t>
      </w:r>
      <w:r w:rsidRPr="00B00B65">
        <w:rPr>
          <w:rFonts w:ascii="Arial" w:hAnsi="Arial" w:cs="Arial"/>
          <w:sz w:val="24"/>
          <w:szCs w:val="24"/>
        </w:rPr>
        <w:t xml:space="preserve">deep granite wells </w:t>
      </w:r>
      <w:r w:rsidR="00B00B65" w:rsidRPr="00B00B65">
        <w:rPr>
          <w:rFonts w:ascii="Arial" w:hAnsi="Arial" w:cs="Arial"/>
          <w:sz w:val="24"/>
          <w:szCs w:val="24"/>
        </w:rPr>
        <w:t>through nine (9)</w:t>
      </w:r>
      <w:r w:rsidRPr="00B00B65">
        <w:rPr>
          <w:rFonts w:ascii="Arial" w:hAnsi="Arial" w:cs="Arial"/>
          <w:sz w:val="24"/>
          <w:szCs w:val="24"/>
        </w:rPr>
        <w:t xml:space="preserve"> pressure zones for both domestic water use and fire flows. Critical infrastructure consists of five (5) well sites, seven (7) lift stations, two (2) 140,000-gallon water storage tanks, fifteen (15) fire hydrants, a 90,000-gallon pool designated for fire use, two golf course ponds designated for fire use, and two leach field facilities.  The District’s extensive infrastructure is critical to providing fire flows for structural fire protection, but also for providing water necessary to support wildfire suppression for the entire region.</w:t>
      </w:r>
    </w:p>
    <w:p w14:paraId="7F337608" w14:textId="74441E85" w:rsidR="00FB2EF3" w:rsidRPr="00B00B65" w:rsidRDefault="00FB2EF3" w:rsidP="00FB2EF3">
      <w:pPr>
        <w:autoSpaceDE w:val="0"/>
        <w:autoSpaceDN w:val="0"/>
        <w:adjustRightInd w:val="0"/>
        <w:spacing w:after="0" w:line="240" w:lineRule="auto"/>
        <w:rPr>
          <w:rFonts w:ascii="Arial" w:hAnsi="Arial" w:cs="Arial"/>
          <w:sz w:val="24"/>
          <w:szCs w:val="24"/>
        </w:rPr>
      </w:pPr>
    </w:p>
    <w:p w14:paraId="0AE62EC3" w14:textId="621FD0C4" w:rsidR="00603979" w:rsidRPr="00B00B65" w:rsidRDefault="00603979" w:rsidP="00603979">
      <w:pPr>
        <w:autoSpaceDE w:val="0"/>
        <w:autoSpaceDN w:val="0"/>
        <w:adjustRightInd w:val="0"/>
        <w:spacing w:after="0" w:line="240" w:lineRule="auto"/>
        <w:rPr>
          <w:rFonts w:ascii="Arial" w:hAnsi="Arial" w:cs="Arial"/>
          <w:sz w:val="24"/>
          <w:szCs w:val="24"/>
        </w:rPr>
      </w:pPr>
      <w:r w:rsidRPr="00B00B65">
        <w:rPr>
          <w:rFonts w:ascii="Arial" w:hAnsi="Arial" w:cs="Arial"/>
          <w:sz w:val="24"/>
          <w:szCs w:val="24"/>
        </w:rPr>
        <w:t>A five-member Board of Directors governs the District. The Board members are elected from</w:t>
      </w:r>
      <w:r w:rsidR="00B00B65">
        <w:rPr>
          <w:rFonts w:ascii="Arial" w:hAnsi="Arial" w:cs="Arial"/>
          <w:sz w:val="24"/>
          <w:szCs w:val="24"/>
        </w:rPr>
        <w:t xml:space="preserve"> registered voters within the District boundaries, el</w:t>
      </w:r>
      <w:r w:rsidRPr="00B00B65">
        <w:rPr>
          <w:rFonts w:ascii="Arial" w:hAnsi="Arial" w:cs="Arial"/>
          <w:sz w:val="24"/>
          <w:szCs w:val="24"/>
        </w:rPr>
        <w:t>ected to serve staggered four-year terms. The Board assigns administrative responsibilities</w:t>
      </w:r>
      <w:r w:rsidR="00B00B65">
        <w:rPr>
          <w:rFonts w:ascii="Arial" w:hAnsi="Arial" w:cs="Arial"/>
          <w:sz w:val="24"/>
          <w:szCs w:val="24"/>
        </w:rPr>
        <w:t xml:space="preserve"> to a</w:t>
      </w:r>
      <w:r w:rsidRPr="00B00B65">
        <w:rPr>
          <w:rFonts w:ascii="Arial" w:hAnsi="Arial" w:cs="Arial"/>
          <w:sz w:val="24"/>
          <w:szCs w:val="24"/>
        </w:rPr>
        <w:t xml:space="preserve"> General Manager. The General Manager is responsible for implementing the policies of the</w:t>
      </w:r>
      <w:r w:rsidR="00B00B65">
        <w:rPr>
          <w:rFonts w:ascii="Arial" w:hAnsi="Arial" w:cs="Arial"/>
          <w:sz w:val="24"/>
          <w:szCs w:val="24"/>
        </w:rPr>
        <w:t xml:space="preserve"> </w:t>
      </w:r>
      <w:r w:rsidRPr="00B00B65">
        <w:rPr>
          <w:rFonts w:ascii="Arial" w:hAnsi="Arial" w:cs="Arial"/>
          <w:sz w:val="24"/>
          <w:szCs w:val="24"/>
        </w:rPr>
        <w:t xml:space="preserve">District and is also the </w:t>
      </w:r>
      <w:r w:rsidR="00B00B65">
        <w:rPr>
          <w:rFonts w:ascii="Arial" w:hAnsi="Arial" w:cs="Arial"/>
          <w:sz w:val="24"/>
          <w:szCs w:val="24"/>
        </w:rPr>
        <w:t>District Treasurer</w:t>
      </w:r>
      <w:r w:rsidRPr="00B00B65">
        <w:rPr>
          <w:rFonts w:ascii="Arial" w:hAnsi="Arial" w:cs="Arial"/>
          <w:sz w:val="24"/>
          <w:szCs w:val="24"/>
        </w:rPr>
        <w:t xml:space="preserve">. The </w:t>
      </w:r>
      <w:r w:rsidR="00B00B65">
        <w:rPr>
          <w:rFonts w:ascii="Arial" w:hAnsi="Arial" w:cs="Arial"/>
          <w:sz w:val="24"/>
          <w:szCs w:val="24"/>
        </w:rPr>
        <w:t>Treasurer</w:t>
      </w:r>
      <w:r w:rsidRPr="00B00B65">
        <w:rPr>
          <w:rFonts w:ascii="Arial" w:hAnsi="Arial" w:cs="Arial"/>
          <w:sz w:val="24"/>
          <w:szCs w:val="24"/>
        </w:rPr>
        <w:t xml:space="preserve"> is responsible</w:t>
      </w:r>
      <w:r w:rsidR="00092C0C">
        <w:rPr>
          <w:rFonts w:ascii="Arial" w:hAnsi="Arial" w:cs="Arial"/>
          <w:sz w:val="24"/>
          <w:szCs w:val="24"/>
        </w:rPr>
        <w:t>, through the District’s Administrative Manager,</w:t>
      </w:r>
      <w:r w:rsidRPr="00B00B65">
        <w:rPr>
          <w:rFonts w:ascii="Arial" w:hAnsi="Arial" w:cs="Arial"/>
          <w:sz w:val="24"/>
          <w:szCs w:val="24"/>
        </w:rPr>
        <w:t xml:space="preserve"> for installing and</w:t>
      </w:r>
      <w:r w:rsidR="00092C0C">
        <w:rPr>
          <w:rFonts w:ascii="Arial" w:hAnsi="Arial" w:cs="Arial"/>
          <w:sz w:val="24"/>
          <w:szCs w:val="24"/>
        </w:rPr>
        <w:t xml:space="preserve"> </w:t>
      </w:r>
      <w:r w:rsidRPr="00B00B65">
        <w:rPr>
          <w:rFonts w:ascii="Arial" w:hAnsi="Arial" w:cs="Arial"/>
          <w:sz w:val="24"/>
          <w:szCs w:val="24"/>
        </w:rPr>
        <w:t xml:space="preserve">maintaining the system of auditing and accounting that shall completely, </w:t>
      </w:r>
      <w:r w:rsidR="00092C0C">
        <w:rPr>
          <w:rFonts w:ascii="Arial" w:hAnsi="Arial" w:cs="Arial"/>
          <w:sz w:val="24"/>
          <w:szCs w:val="24"/>
        </w:rPr>
        <w:t xml:space="preserve">and </w:t>
      </w:r>
      <w:r w:rsidRPr="00B00B65">
        <w:rPr>
          <w:rFonts w:ascii="Arial" w:hAnsi="Arial" w:cs="Arial"/>
          <w:sz w:val="24"/>
          <w:szCs w:val="24"/>
        </w:rPr>
        <w:t>at all times, show the</w:t>
      </w:r>
      <w:r w:rsidR="00B00B65">
        <w:rPr>
          <w:rFonts w:ascii="Arial" w:hAnsi="Arial" w:cs="Arial"/>
          <w:sz w:val="24"/>
          <w:szCs w:val="24"/>
        </w:rPr>
        <w:t xml:space="preserve"> </w:t>
      </w:r>
      <w:r w:rsidRPr="00B00B65">
        <w:rPr>
          <w:rFonts w:ascii="Arial" w:hAnsi="Arial" w:cs="Arial"/>
          <w:sz w:val="24"/>
          <w:szCs w:val="24"/>
        </w:rPr>
        <w:t>financial condition of the District.</w:t>
      </w:r>
      <w:r w:rsidR="00092C0C">
        <w:rPr>
          <w:rFonts w:ascii="Arial" w:hAnsi="Arial" w:cs="Arial"/>
          <w:sz w:val="24"/>
          <w:szCs w:val="24"/>
        </w:rPr>
        <w:t xml:space="preserve"> A senior Board member serves as the Financial Advisor, providing a cross check of District finances and manages invested reserve funds. </w:t>
      </w:r>
    </w:p>
    <w:p w14:paraId="4284F6AE" w14:textId="77777777" w:rsidR="00B00B65" w:rsidRDefault="00B00B65" w:rsidP="00603979">
      <w:pPr>
        <w:autoSpaceDE w:val="0"/>
        <w:autoSpaceDN w:val="0"/>
        <w:adjustRightInd w:val="0"/>
        <w:spacing w:after="0" w:line="240" w:lineRule="auto"/>
        <w:rPr>
          <w:rFonts w:ascii="Arial" w:hAnsi="Arial" w:cs="Arial"/>
          <w:sz w:val="24"/>
          <w:szCs w:val="24"/>
        </w:rPr>
      </w:pPr>
    </w:p>
    <w:p w14:paraId="74C1BE9D" w14:textId="3EFBC8EC" w:rsidR="00CB3BB5" w:rsidRDefault="00F97D0A" w:rsidP="00CB3BB5">
      <w:pPr>
        <w:autoSpaceDE w:val="0"/>
        <w:autoSpaceDN w:val="0"/>
        <w:adjustRightInd w:val="0"/>
        <w:spacing w:after="0" w:line="240" w:lineRule="auto"/>
        <w:rPr>
          <w:rFonts w:ascii="Arial" w:hAnsi="Arial" w:cs="Arial"/>
          <w:sz w:val="24"/>
          <w:szCs w:val="24"/>
        </w:rPr>
      </w:pPr>
      <w:r>
        <w:rPr>
          <w:rFonts w:ascii="Arial" w:hAnsi="Arial" w:cs="Arial"/>
          <w:sz w:val="24"/>
          <w:szCs w:val="24"/>
        </w:rPr>
        <w:t>The small staff consists of the General Manager, Assistant General Manager/Lead Operator, Administrative Manager, two Operator I</w:t>
      </w:r>
      <w:r w:rsidR="00E831CB">
        <w:rPr>
          <w:rFonts w:ascii="Arial" w:hAnsi="Arial" w:cs="Arial"/>
          <w:sz w:val="24"/>
          <w:szCs w:val="24"/>
        </w:rPr>
        <w:t>’</w:t>
      </w:r>
      <w:r>
        <w:rPr>
          <w:rFonts w:ascii="Arial" w:hAnsi="Arial" w:cs="Arial"/>
          <w:sz w:val="24"/>
          <w:szCs w:val="24"/>
        </w:rPr>
        <w:t xml:space="preserve">s, and a part-time Fire Coordinator.  The Administrative Manager is responsible for billing, </w:t>
      </w:r>
      <w:r w:rsidR="00603979" w:rsidRPr="00B00B65">
        <w:rPr>
          <w:rFonts w:ascii="Arial" w:hAnsi="Arial" w:cs="Arial"/>
          <w:sz w:val="24"/>
          <w:szCs w:val="24"/>
        </w:rPr>
        <w:t xml:space="preserve">accounting, budgets, payroll, </w:t>
      </w:r>
      <w:r>
        <w:rPr>
          <w:rFonts w:ascii="Arial" w:hAnsi="Arial" w:cs="Arial"/>
          <w:sz w:val="24"/>
          <w:szCs w:val="24"/>
        </w:rPr>
        <w:t xml:space="preserve">contracting, </w:t>
      </w:r>
      <w:r w:rsidR="00603979" w:rsidRPr="00B00B65">
        <w:rPr>
          <w:rFonts w:ascii="Arial" w:hAnsi="Arial" w:cs="Arial"/>
          <w:sz w:val="24"/>
          <w:szCs w:val="24"/>
        </w:rPr>
        <w:t>human resources,</w:t>
      </w:r>
      <w:r>
        <w:rPr>
          <w:rFonts w:ascii="Arial" w:hAnsi="Arial" w:cs="Arial"/>
          <w:sz w:val="24"/>
          <w:szCs w:val="24"/>
        </w:rPr>
        <w:t xml:space="preserve"> </w:t>
      </w:r>
      <w:r w:rsidR="00603979" w:rsidRPr="00B00B65">
        <w:rPr>
          <w:rFonts w:ascii="Arial" w:hAnsi="Arial" w:cs="Arial"/>
          <w:sz w:val="24"/>
          <w:szCs w:val="24"/>
        </w:rPr>
        <w:t>computer support</w:t>
      </w:r>
      <w:r>
        <w:rPr>
          <w:rFonts w:ascii="Arial" w:hAnsi="Arial" w:cs="Arial"/>
          <w:sz w:val="24"/>
          <w:szCs w:val="24"/>
        </w:rPr>
        <w:t xml:space="preserve">, </w:t>
      </w:r>
      <w:r w:rsidR="00603979" w:rsidRPr="00B00B65">
        <w:rPr>
          <w:rFonts w:ascii="Arial" w:hAnsi="Arial" w:cs="Arial"/>
          <w:sz w:val="24"/>
          <w:szCs w:val="24"/>
        </w:rPr>
        <w:t>and general administration of the District. The</w:t>
      </w:r>
      <w:r>
        <w:rPr>
          <w:rFonts w:ascii="Arial" w:hAnsi="Arial" w:cs="Arial"/>
          <w:sz w:val="24"/>
          <w:szCs w:val="24"/>
        </w:rPr>
        <w:t xml:space="preserve"> Assistant GM/Lead Field Operator is responsible for all field operations including project planning, installations, repairs, maintenance, trouble shooting, and employee supervision.  </w:t>
      </w:r>
      <w:r w:rsidR="00CB3BB5">
        <w:rPr>
          <w:rFonts w:ascii="Arial" w:hAnsi="Arial" w:cs="Arial"/>
          <w:sz w:val="24"/>
          <w:szCs w:val="24"/>
        </w:rPr>
        <w:t>The Fire Coordinator interacts with the local contracted Fire Protection District, manages the District’s Quick Attack Vehicles (QAV), and assists the board, staff, and Firewise Committee on all fire related issues. The entire staff works</w:t>
      </w:r>
      <w:r w:rsidR="00CB3BB5" w:rsidRPr="00B00B65">
        <w:rPr>
          <w:rFonts w:ascii="Arial" w:hAnsi="Arial" w:cs="Arial"/>
          <w:sz w:val="24"/>
          <w:szCs w:val="24"/>
        </w:rPr>
        <w:t xml:space="preserve"> cooperatively to accomplish the </w:t>
      </w:r>
      <w:r w:rsidR="00CB3BB5">
        <w:rPr>
          <w:rFonts w:ascii="Arial" w:hAnsi="Arial" w:cs="Arial"/>
          <w:sz w:val="24"/>
          <w:szCs w:val="24"/>
        </w:rPr>
        <w:t xml:space="preserve">District’s </w:t>
      </w:r>
      <w:r w:rsidR="00CB3BB5" w:rsidRPr="00B00B65">
        <w:rPr>
          <w:rFonts w:ascii="Arial" w:hAnsi="Arial" w:cs="Arial"/>
          <w:sz w:val="24"/>
          <w:szCs w:val="24"/>
        </w:rPr>
        <w:t>mission</w:t>
      </w:r>
      <w:r w:rsidR="00CB3BB5">
        <w:rPr>
          <w:rFonts w:ascii="Arial" w:hAnsi="Arial" w:cs="Arial"/>
          <w:sz w:val="24"/>
          <w:szCs w:val="24"/>
        </w:rPr>
        <w:t xml:space="preserve"> to provide domestic water, wastewater, and Fire Protection services.</w:t>
      </w:r>
    </w:p>
    <w:p w14:paraId="01498255" w14:textId="7C19B033" w:rsidR="00CB3BB5" w:rsidRDefault="00CB3BB5" w:rsidP="00CB3BB5">
      <w:pPr>
        <w:autoSpaceDE w:val="0"/>
        <w:autoSpaceDN w:val="0"/>
        <w:adjustRightInd w:val="0"/>
        <w:spacing w:after="0" w:line="240" w:lineRule="auto"/>
        <w:rPr>
          <w:rFonts w:ascii="Arial" w:hAnsi="Arial" w:cs="Arial"/>
          <w:sz w:val="24"/>
          <w:szCs w:val="24"/>
        </w:rPr>
      </w:pPr>
    </w:p>
    <w:p w14:paraId="008983A5" w14:textId="25182FDA" w:rsidR="00CB3BB5" w:rsidRDefault="00CB3BB5" w:rsidP="00CB3BB5">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The District’s Board maintains three standing committees, Finance, Policy, and a joint Firewise USA committee with the Nakoma Community Organization.  The Board currently sponsors a number of ad-hoc committees including the Risk Mitigation and Transparency Committees to address emerging requirements. </w:t>
      </w:r>
    </w:p>
    <w:p w14:paraId="73A7CBE8" w14:textId="77777777" w:rsidR="004E2C3D" w:rsidRDefault="004E2C3D" w:rsidP="004E2C3D">
      <w:pPr>
        <w:rPr>
          <w:rFonts w:ascii="Arial" w:hAnsi="Arial" w:cs="Arial"/>
          <w:sz w:val="24"/>
          <w:szCs w:val="24"/>
        </w:rPr>
      </w:pPr>
    </w:p>
    <w:p w14:paraId="08EF9825" w14:textId="4A568136" w:rsidR="004E2C3D" w:rsidRPr="004E2C3D" w:rsidRDefault="004E2C3D" w:rsidP="004E2C3D">
      <w:pPr>
        <w:jc w:val="center"/>
        <w:rPr>
          <w:rFonts w:ascii="Arial" w:hAnsi="Arial" w:cs="Arial"/>
          <w:sz w:val="24"/>
          <w:szCs w:val="24"/>
        </w:rPr>
      </w:pPr>
      <w:r w:rsidRPr="00B00B65">
        <w:rPr>
          <w:rFonts w:ascii="Arial-BoldMT" w:hAnsi="Arial-BoldMT" w:cs="Arial-BoldMT"/>
          <w:b/>
          <w:bCs/>
          <w:sz w:val="30"/>
          <w:szCs w:val="30"/>
        </w:rPr>
        <w:t xml:space="preserve">District </w:t>
      </w:r>
      <w:r>
        <w:rPr>
          <w:rFonts w:ascii="Arial-BoldMT" w:hAnsi="Arial-BoldMT" w:cs="Arial-BoldMT"/>
          <w:b/>
          <w:bCs/>
          <w:sz w:val="30"/>
          <w:szCs w:val="30"/>
        </w:rPr>
        <w:t>Financial Overview</w:t>
      </w:r>
    </w:p>
    <w:p w14:paraId="60EE2846" w14:textId="2B8BE916" w:rsidR="00CB3BB5" w:rsidRDefault="00CB3BB5" w:rsidP="00CB3BB5">
      <w:pPr>
        <w:autoSpaceDE w:val="0"/>
        <w:autoSpaceDN w:val="0"/>
        <w:adjustRightInd w:val="0"/>
        <w:spacing w:after="0" w:line="240" w:lineRule="auto"/>
        <w:rPr>
          <w:rFonts w:ascii="Arial" w:hAnsi="Arial" w:cs="Arial"/>
          <w:sz w:val="24"/>
          <w:szCs w:val="24"/>
        </w:rPr>
      </w:pPr>
    </w:p>
    <w:p w14:paraId="37CBE0BC" w14:textId="026D3B6E" w:rsidR="004E2C3D" w:rsidRDefault="004E2C3D" w:rsidP="004E2C3D">
      <w:pPr>
        <w:autoSpaceDE w:val="0"/>
        <w:autoSpaceDN w:val="0"/>
        <w:adjustRightInd w:val="0"/>
        <w:spacing w:after="0" w:line="240" w:lineRule="auto"/>
        <w:rPr>
          <w:rFonts w:ascii="Arial" w:hAnsi="Arial" w:cs="Arial"/>
          <w:sz w:val="24"/>
          <w:szCs w:val="24"/>
        </w:rPr>
      </w:pPr>
      <w:r>
        <w:rPr>
          <w:rFonts w:ascii="Arial" w:hAnsi="Arial" w:cs="Arial"/>
          <w:sz w:val="24"/>
          <w:szCs w:val="24"/>
        </w:rPr>
        <w:t>The District’s Fiscal Year (FY) runs from July 1</w:t>
      </w:r>
      <w:r w:rsidRPr="004E2C3D">
        <w:rPr>
          <w:rFonts w:ascii="Arial" w:hAnsi="Arial" w:cs="Arial"/>
          <w:sz w:val="24"/>
          <w:szCs w:val="24"/>
          <w:vertAlign w:val="superscript"/>
        </w:rPr>
        <w:t>st</w:t>
      </w:r>
      <w:r>
        <w:rPr>
          <w:rFonts w:ascii="Arial" w:hAnsi="Arial" w:cs="Arial"/>
          <w:sz w:val="24"/>
          <w:szCs w:val="24"/>
        </w:rPr>
        <w:t xml:space="preserve"> to June 30</w:t>
      </w:r>
      <w:r w:rsidRPr="004E2C3D">
        <w:rPr>
          <w:rFonts w:ascii="Arial" w:hAnsi="Arial" w:cs="Arial"/>
          <w:sz w:val="24"/>
          <w:szCs w:val="24"/>
          <w:vertAlign w:val="superscript"/>
        </w:rPr>
        <w:t>th</w:t>
      </w:r>
      <w:r>
        <w:rPr>
          <w:rFonts w:ascii="Arial" w:hAnsi="Arial" w:cs="Arial"/>
          <w:sz w:val="24"/>
          <w:szCs w:val="24"/>
        </w:rPr>
        <w:t xml:space="preserve"> of each year.  </w:t>
      </w:r>
      <w:r>
        <w:rPr>
          <w:rFonts w:ascii="Arial" w:hAnsi="Arial" w:cs="Arial"/>
          <w:sz w:val="24"/>
          <w:szCs w:val="24"/>
        </w:rPr>
        <w:t xml:space="preserve">District finances are organized into </w:t>
      </w:r>
      <w:r>
        <w:rPr>
          <w:rFonts w:ascii="Arial" w:hAnsi="Arial" w:cs="Arial"/>
          <w:sz w:val="24"/>
          <w:szCs w:val="24"/>
        </w:rPr>
        <w:t>two “</w:t>
      </w:r>
      <w:r>
        <w:rPr>
          <w:rFonts w:ascii="Arial" w:hAnsi="Arial" w:cs="Arial"/>
          <w:sz w:val="24"/>
          <w:szCs w:val="24"/>
        </w:rPr>
        <w:t>funds</w:t>
      </w:r>
      <w:r w:rsidR="00B547E8">
        <w:rPr>
          <w:rFonts w:ascii="Arial" w:hAnsi="Arial" w:cs="Arial"/>
          <w:sz w:val="24"/>
          <w:szCs w:val="24"/>
        </w:rPr>
        <w:t>,”</w:t>
      </w:r>
      <w:r>
        <w:rPr>
          <w:rFonts w:ascii="Arial" w:hAnsi="Arial" w:cs="Arial"/>
          <w:sz w:val="24"/>
          <w:szCs w:val="24"/>
        </w:rPr>
        <w:t xml:space="preserve"> the Water and Sewer Fund with revenues generated by user and non-user fees</w:t>
      </w:r>
      <w:r>
        <w:rPr>
          <w:rFonts w:ascii="Arial" w:hAnsi="Arial" w:cs="Arial"/>
          <w:sz w:val="24"/>
          <w:szCs w:val="24"/>
        </w:rPr>
        <w:t xml:space="preserve"> for water and sewer</w:t>
      </w:r>
      <w:r>
        <w:rPr>
          <w:rFonts w:ascii="Arial" w:hAnsi="Arial" w:cs="Arial"/>
          <w:sz w:val="24"/>
          <w:szCs w:val="24"/>
        </w:rPr>
        <w:t xml:space="preserve">, as well as </w:t>
      </w:r>
      <w:r>
        <w:rPr>
          <w:rFonts w:ascii="Arial" w:hAnsi="Arial" w:cs="Arial"/>
          <w:sz w:val="24"/>
          <w:szCs w:val="24"/>
        </w:rPr>
        <w:t>System Development Charges (SDC) and Consumption Fees;</w:t>
      </w:r>
      <w:r>
        <w:rPr>
          <w:rFonts w:ascii="Arial" w:hAnsi="Arial" w:cs="Arial"/>
          <w:sz w:val="24"/>
          <w:szCs w:val="24"/>
        </w:rPr>
        <w:t xml:space="preserve"> and the Fire Fund, with revenues generated by the District’s self-imposed Fire Tax. The Administrative Manager </w:t>
      </w:r>
      <w:r>
        <w:rPr>
          <w:rFonts w:ascii="Arial" w:hAnsi="Arial" w:cs="Arial"/>
          <w:sz w:val="24"/>
          <w:szCs w:val="24"/>
        </w:rPr>
        <w:t>m</w:t>
      </w:r>
      <w:r>
        <w:rPr>
          <w:rFonts w:ascii="Arial" w:hAnsi="Arial" w:cs="Arial"/>
          <w:sz w:val="24"/>
          <w:szCs w:val="24"/>
        </w:rPr>
        <w:t>aintains separate books and bank accounts for each fund</w:t>
      </w:r>
      <w:r>
        <w:rPr>
          <w:rFonts w:ascii="Arial" w:hAnsi="Arial" w:cs="Arial"/>
          <w:sz w:val="24"/>
          <w:szCs w:val="24"/>
        </w:rPr>
        <w:t xml:space="preserve">. </w:t>
      </w:r>
    </w:p>
    <w:p w14:paraId="03335FAF" w14:textId="77777777" w:rsidR="004E2C3D" w:rsidRDefault="004E2C3D" w:rsidP="004E2C3D">
      <w:pPr>
        <w:autoSpaceDE w:val="0"/>
        <w:autoSpaceDN w:val="0"/>
        <w:adjustRightInd w:val="0"/>
        <w:spacing w:after="0" w:line="240" w:lineRule="auto"/>
        <w:rPr>
          <w:rFonts w:ascii="Arial" w:hAnsi="Arial" w:cs="Arial"/>
          <w:sz w:val="24"/>
          <w:szCs w:val="24"/>
        </w:rPr>
      </w:pPr>
    </w:p>
    <w:p w14:paraId="76DD4433" w14:textId="7FE778BD" w:rsidR="004E2C3D" w:rsidRDefault="004E2C3D" w:rsidP="004E2C3D">
      <w:pPr>
        <w:autoSpaceDE w:val="0"/>
        <w:autoSpaceDN w:val="0"/>
        <w:adjustRightInd w:val="0"/>
        <w:spacing w:after="0" w:line="240" w:lineRule="auto"/>
        <w:rPr>
          <w:rFonts w:ascii="Arial" w:hAnsi="Arial" w:cs="Arial"/>
          <w:sz w:val="24"/>
          <w:szCs w:val="24"/>
        </w:rPr>
      </w:pPr>
      <w:r>
        <w:rPr>
          <w:rFonts w:ascii="Arial" w:hAnsi="Arial" w:cs="Arial"/>
          <w:sz w:val="24"/>
          <w:szCs w:val="24"/>
        </w:rPr>
        <w:t>The District bills residential and commercial customers directly for user and non-user fees.  We collect the fire tax on residential properties through the County tax roll and bills commercial customer directly for their annual fire tax</w:t>
      </w:r>
      <w:r>
        <w:rPr>
          <w:rFonts w:ascii="Arial" w:hAnsi="Arial" w:cs="Arial"/>
          <w:sz w:val="24"/>
          <w:szCs w:val="24"/>
        </w:rPr>
        <w:t xml:space="preserve">.  The District maintains three reserve accounts invested with Fidelity Investments; Capital Restricted Reserves funded by connection and consumption fees; Operation Reserves funded by surplus annual operational funds; and Fire Reserves, funded by surplus fire operating funds. </w:t>
      </w:r>
    </w:p>
    <w:p w14:paraId="7D85998B" w14:textId="77777777" w:rsidR="004E2C3D" w:rsidRDefault="004E2C3D" w:rsidP="00CB3BB5">
      <w:pPr>
        <w:autoSpaceDE w:val="0"/>
        <w:autoSpaceDN w:val="0"/>
        <w:adjustRightInd w:val="0"/>
        <w:spacing w:after="0" w:line="240" w:lineRule="auto"/>
        <w:rPr>
          <w:rFonts w:ascii="Arial" w:hAnsi="Arial" w:cs="Arial"/>
          <w:sz w:val="24"/>
          <w:szCs w:val="24"/>
        </w:rPr>
      </w:pPr>
    </w:p>
    <w:p w14:paraId="3179BACC" w14:textId="45CA50AB" w:rsidR="00CB3BB5" w:rsidRPr="00B00B65" w:rsidRDefault="00CB3BB5" w:rsidP="00CB3BB5">
      <w:pPr>
        <w:autoSpaceDE w:val="0"/>
        <w:autoSpaceDN w:val="0"/>
        <w:adjustRightInd w:val="0"/>
        <w:spacing w:after="0" w:line="240" w:lineRule="auto"/>
        <w:rPr>
          <w:rFonts w:ascii="Arial" w:hAnsi="Arial" w:cs="Arial"/>
          <w:sz w:val="24"/>
          <w:szCs w:val="24"/>
        </w:rPr>
      </w:pPr>
      <w:r>
        <w:rPr>
          <w:rFonts w:ascii="Arial" w:hAnsi="Arial" w:cs="Arial"/>
          <w:sz w:val="24"/>
          <w:szCs w:val="24"/>
        </w:rPr>
        <w:t>Figure 1 provides a</w:t>
      </w:r>
      <w:r w:rsidR="00B90A91">
        <w:rPr>
          <w:rFonts w:ascii="Arial" w:hAnsi="Arial" w:cs="Arial"/>
          <w:sz w:val="24"/>
          <w:szCs w:val="24"/>
        </w:rPr>
        <w:t xml:space="preserve"> summary depiction of </w:t>
      </w:r>
      <w:r w:rsidR="003F4B0E">
        <w:rPr>
          <w:rFonts w:ascii="Arial" w:hAnsi="Arial" w:cs="Arial"/>
          <w:sz w:val="24"/>
          <w:szCs w:val="24"/>
        </w:rPr>
        <w:t xml:space="preserve">the </w:t>
      </w:r>
      <w:r w:rsidR="00B90A91">
        <w:rPr>
          <w:rFonts w:ascii="Arial" w:hAnsi="Arial" w:cs="Arial"/>
          <w:sz w:val="24"/>
          <w:szCs w:val="24"/>
        </w:rPr>
        <w:t>District</w:t>
      </w:r>
      <w:r w:rsidR="003F4B0E">
        <w:rPr>
          <w:rFonts w:ascii="Arial" w:hAnsi="Arial" w:cs="Arial"/>
          <w:sz w:val="24"/>
          <w:szCs w:val="24"/>
        </w:rPr>
        <w:t>’s funding structure</w:t>
      </w:r>
    </w:p>
    <w:p w14:paraId="4390B2FE" w14:textId="47BA8A81" w:rsidR="00603979" w:rsidRDefault="00603979" w:rsidP="00603979">
      <w:pPr>
        <w:autoSpaceDE w:val="0"/>
        <w:autoSpaceDN w:val="0"/>
        <w:adjustRightInd w:val="0"/>
        <w:spacing w:after="0" w:line="240" w:lineRule="auto"/>
        <w:rPr>
          <w:rFonts w:ascii="Arial" w:hAnsi="Arial" w:cs="Arial"/>
          <w:sz w:val="24"/>
          <w:szCs w:val="24"/>
        </w:rPr>
      </w:pPr>
    </w:p>
    <w:p w14:paraId="49515743" w14:textId="6580FD84" w:rsidR="00603979" w:rsidRDefault="003F4B0E" w:rsidP="00603979">
      <w:pPr>
        <w:autoSpaceDE w:val="0"/>
        <w:autoSpaceDN w:val="0"/>
        <w:adjustRightInd w:val="0"/>
        <w:spacing w:after="0" w:line="240" w:lineRule="auto"/>
        <w:jc w:val="both"/>
        <w:rPr>
          <w:rFonts w:ascii="Arial" w:hAnsi="Arial" w:cs="Arial"/>
          <w:b/>
          <w:bCs/>
          <w:sz w:val="24"/>
          <w:szCs w:val="24"/>
        </w:rPr>
      </w:pPr>
      <w:r>
        <w:rPr>
          <w:rFonts w:ascii="Arial" w:hAnsi="Arial" w:cs="Arial"/>
          <w:b/>
          <w:bCs/>
          <w:noProof/>
          <w:sz w:val="24"/>
          <w:szCs w:val="24"/>
        </w:rPr>
        <w:drawing>
          <wp:inline distT="0" distB="0" distL="0" distR="0" wp14:anchorId="5EE0E910" wp14:editId="238F40AE">
            <wp:extent cx="5943600" cy="3279775"/>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3279775"/>
                    </a:xfrm>
                    <a:prstGeom prst="rect">
                      <a:avLst/>
                    </a:prstGeom>
                  </pic:spPr>
                </pic:pic>
              </a:graphicData>
            </a:graphic>
          </wp:inline>
        </w:drawing>
      </w:r>
    </w:p>
    <w:p w14:paraId="208A9549" w14:textId="75A6CA42" w:rsidR="003F4B0E" w:rsidRPr="00D90949" w:rsidRDefault="003F4B0E" w:rsidP="00603979">
      <w:pPr>
        <w:autoSpaceDE w:val="0"/>
        <w:autoSpaceDN w:val="0"/>
        <w:adjustRightInd w:val="0"/>
        <w:spacing w:after="0" w:line="240" w:lineRule="auto"/>
        <w:jc w:val="both"/>
        <w:rPr>
          <w:rFonts w:ascii="Arial" w:hAnsi="Arial" w:cs="Arial"/>
        </w:rPr>
      </w:pPr>
      <w:r w:rsidRPr="00D90949">
        <w:rPr>
          <w:rFonts w:ascii="Arial" w:hAnsi="Arial" w:cs="Arial"/>
          <w:b/>
          <w:bCs/>
          <w:i/>
          <w:iCs/>
        </w:rPr>
        <w:t xml:space="preserve">Figure 1, District Funding.  </w:t>
      </w:r>
      <w:r w:rsidRPr="00D90949">
        <w:rPr>
          <w:rFonts w:ascii="Arial" w:hAnsi="Arial" w:cs="Arial"/>
        </w:rPr>
        <w:t xml:space="preserve">The District maintains discreet funding structures to provide clear separation of Water and Sewer (W&amp;S) and Fire funds, as well as separation of Capital and Operating funds. </w:t>
      </w:r>
    </w:p>
    <w:p w14:paraId="370F52B9" w14:textId="202B6718" w:rsidR="003F4B0E" w:rsidRDefault="003F4B0E" w:rsidP="00603979">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 xml:space="preserve">Figure 2 provides a summary depiction of funding sources, allocations, </w:t>
      </w:r>
      <w:r w:rsidR="00D90949">
        <w:rPr>
          <w:rFonts w:ascii="Arial" w:hAnsi="Arial" w:cs="Arial"/>
          <w:sz w:val="24"/>
          <w:szCs w:val="24"/>
        </w:rPr>
        <w:t xml:space="preserve">and accounting categories. </w:t>
      </w:r>
    </w:p>
    <w:p w14:paraId="636694E4" w14:textId="716ADCBF" w:rsidR="00D90949" w:rsidRDefault="00D90949" w:rsidP="00603979">
      <w:pPr>
        <w:autoSpaceDE w:val="0"/>
        <w:autoSpaceDN w:val="0"/>
        <w:adjustRightInd w:val="0"/>
        <w:spacing w:after="0" w:line="240" w:lineRule="auto"/>
        <w:jc w:val="both"/>
        <w:rPr>
          <w:rFonts w:ascii="Arial" w:hAnsi="Arial" w:cs="Arial"/>
          <w:sz w:val="24"/>
          <w:szCs w:val="24"/>
        </w:rPr>
      </w:pPr>
    </w:p>
    <w:p w14:paraId="2BA37723" w14:textId="486B7E83" w:rsidR="00D90949" w:rsidRDefault="00D90949" w:rsidP="00603979">
      <w:pPr>
        <w:autoSpaceDE w:val="0"/>
        <w:autoSpaceDN w:val="0"/>
        <w:adjustRightInd w:val="0"/>
        <w:spacing w:after="0" w:line="240" w:lineRule="auto"/>
        <w:jc w:val="both"/>
        <w:rPr>
          <w:rFonts w:ascii="Arial" w:hAnsi="Arial" w:cs="Arial"/>
          <w:sz w:val="24"/>
          <w:szCs w:val="24"/>
        </w:rPr>
      </w:pPr>
      <w:r>
        <w:rPr>
          <w:rFonts w:ascii="Arial" w:hAnsi="Arial" w:cs="Arial"/>
          <w:noProof/>
          <w:sz w:val="24"/>
          <w:szCs w:val="24"/>
        </w:rPr>
        <w:drawing>
          <wp:inline distT="0" distB="0" distL="0" distR="0" wp14:anchorId="6F0D39F9" wp14:editId="377C96DE">
            <wp:extent cx="5943600" cy="3960495"/>
            <wp:effectExtent l="0" t="0" r="0" b="1905"/>
            <wp:docPr id="3" name="Picture 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imelin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3960495"/>
                    </a:xfrm>
                    <a:prstGeom prst="rect">
                      <a:avLst/>
                    </a:prstGeom>
                  </pic:spPr>
                </pic:pic>
              </a:graphicData>
            </a:graphic>
          </wp:inline>
        </w:drawing>
      </w:r>
    </w:p>
    <w:p w14:paraId="0D2559F8" w14:textId="1F5D6C39" w:rsidR="00D90949" w:rsidRPr="00D90949" w:rsidRDefault="00D90949" w:rsidP="00D90949">
      <w:pPr>
        <w:autoSpaceDE w:val="0"/>
        <w:autoSpaceDN w:val="0"/>
        <w:adjustRightInd w:val="0"/>
        <w:spacing w:before="120" w:after="0" w:line="240" w:lineRule="auto"/>
        <w:jc w:val="both"/>
        <w:rPr>
          <w:rFonts w:ascii="Arial" w:hAnsi="Arial" w:cs="Arial"/>
        </w:rPr>
      </w:pPr>
      <w:r w:rsidRPr="00D90949">
        <w:rPr>
          <w:rFonts w:ascii="Arial" w:hAnsi="Arial" w:cs="Arial"/>
          <w:b/>
          <w:bCs/>
          <w:i/>
          <w:iCs/>
        </w:rPr>
        <w:t xml:space="preserve">Figure </w:t>
      </w:r>
      <w:r w:rsidRPr="00D90949">
        <w:rPr>
          <w:rFonts w:ascii="Arial" w:hAnsi="Arial" w:cs="Arial"/>
          <w:b/>
          <w:bCs/>
          <w:i/>
          <w:iCs/>
        </w:rPr>
        <w:t>2</w:t>
      </w:r>
      <w:r w:rsidRPr="00D90949">
        <w:rPr>
          <w:rFonts w:ascii="Arial" w:hAnsi="Arial" w:cs="Arial"/>
          <w:b/>
          <w:bCs/>
          <w:i/>
          <w:iCs/>
        </w:rPr>
        <w:t xml:space="preserve">, </w:t>
      </w:r>
      <w:r w:rsidRPr="00D90949">
        <w:rPr>
          <w:rFonts w:ascii="Arial" w:hAnsi="Arial" w:cs="Arial"/>
          <w:b/>
          <w:bCs/>
          <w:i/>
          <w:iCs/>
        </w:rPr>
        <w:t>Accounting Allocation Categories.</w:t>
      </w:r>
      <w:r w:rsidRPr="00D90949">
        <w:rPr>
          <w:rFonts w:ascii="Arial" w:hAnsi="Arial" w:cs="Arial"/>
          <w:b/>
          <w:bCs/>
          <w:i/>
          <w:iCs/>
        </w:rPr>
        <w:t xml:space="preserve">  </w:t>
      </w:r>
      <w:r w:rsidRPr="00D90949">
        <w:rPr>
          <w:rFonts w:ascii="Arial" w:hAnsi="Arial" w:cs="Arial"/>
        </w:rPr>
        <w:t xml:space="preserve">The District maintains discreet funding structures </w:t>
      </w:r>
      <w:r w:rsidR="005D7A0F">
        <w:rPr>
          <w:rFonts w:ascii="Arial" w:hAnsi="Arial" w:cs="Arial"/>
        </w:rPr>
        <w:t>so as to not intermingle dollars in different operating categories</w:t>
      </w:r>
    </w:p>
    <w:p w14:paraId="5EE1549C" w14:textId="3C1EB8FE" w:rsidR="00D90949" w:rsidRDefault="00D90949" w:rsidP="00603979">
      <w:pPr>
        <w:autoSpaceDE w:val="0"/>
        <w:autoSpaceDN w:val="0"/>
        <w:adjustRightInd w:val="0"/>
        <w:spacing w:after="0" w:line="240" w:lineRule="auto"/>
        <w:jc w:val="both"/>
        <w:rPr>
          <w:rFonts w:ascii="Arial" w:hAnsi="Arial" w:cs="Arial"/>
          <w:sz w:val="24"/>
          <w:szCs w:val="24"/>
        </w:rPr>
      </w:pPr>
    </w:p>
    <w:p w14:paraId="572F214E" w14:textId="77777777" w:rsidR="00D90949" w:rsidRDefault="00D90949" w:rsidP="00D90949">
      <w:pPr>
        <w:autoSpaceDE w:val="0"/>
        <w:autoSpaceDN w:val="0"/>
        <w:adjustRightInd w:val="0"/>
        <w:spacing w:after="80" w:line="240" w:lineRule="auto"/>
        <w:jc w:val="both"/>
        <w:rPr>
          <w:rFonts w:ascii="Arial" w:hAnsi="Arial" w:cs="Arial"/>
          <w:sz w:val="24"/>
          <w:szCs w:val="24"/>
        </w:rPr>
      </w:pPr>
      <w:r>
        <w:rPr>
          <w:rFonts w:ascii="Arial" w:hAnsi="Arial" w:cs="Arial"/>
          <w:sz w:val="24"/>
          <w:szCs w:val="24"/>
        </w:rPr>
        <w:t>Notes:</w:t>
      </w:r>
    </w:p>
    <w:p w14:paraId="01ABC7BC" w14:textId="1B463FE8" w:rsidR="00D90949" w:rsidRDefault="00D90949" w:rsidP="00D90949">
      <w:pPr>
        <w:numPr>
          <w:ilvl w:val="0"/>
          <w:numId w:val="1"/>
        </w:numPr>
        <w:autoSpaceDE w:val="0"/>
        <w:autoSpaceDN w:val="0"/>
        <w:adjustRightInd w:val="0"/>
        <w:spacing w:after="80" w:line="240" w:lineRule="auto"/>
        <w:jc w:val="both"/>
        <w:rPr>
          <w:rFonts w:ascii="Arial" w:hAnsi="Arial" w:cs="Arial"/>
          <w:sz w:val="24"/>
          <w:szCs w:val="24"/>
        </w:rPr>
      </w:pPr>
      <w:r>
        <w:rPr>
          <w:rFonts w:ascii="Arial" w:hAnsi="Arial" w:cs="Arial"/>
          <w:sz w:val="24"/>
          <w:szCs w:val="24"/>
        </w:rPr>
        <w:t xml:space="preserve">The District maintains only one payroll account in the Water and Sewer Fund.  Labor executed in the Fire Fund is accounted for through an annual funding transfer from Fire to W&amp;S to account for Fire labor. </w:t>
      </w:r>
    </w:p>
    <w:p w14:paraId="2F5088B8" w14:textId="7C2342ED" w:rsidR="00B547E8" w:rsidRDefault="00D90949" w:rsidP="00B547E8">
      <w:pPr>
        <w:numPr>
          <w:ilvl w:val="0"/>
          <w:numId w:val="1"/>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Overhead expenses allocated to Fire are handled by an annual 15% transfer of funds from Fire to W&amp;S to account for management and general administrative costs. </w:t>
      </w:r>
    </w:p>
    <w:p w14:paraId="6FCB7EF9" w14:textId="3004626A" w:rsidR="00B547E8" w:rsidRDefault="00B547E8" w:rsidP="00B547E8">
      <w:pPr>
        <w:autoSpaceDE w:val="0"/>
        <w:autoSpaceDN w:val="0"/>
        <w:adjustRightInd w:val="0"/>
        <w:spacing w:after="0" w:line="240" w:lineRule="auto"/>
        <w:jc w:val="both"/>
        <w:rPr>
          <w:rFonts w:ascii="Arial" w:hAnsi="Arial" w:cs="Arial"/>
          <w:sz w:val="24"/>
          <w:szCs w:val="24"/>
        </w:rPr>
      </w:pPr>
    </w:p>
    <w:p w14:paraId="41ECD730" w14:textId="77777777" w:rsidR="00811136" w:rsidRDefault="00811136">
      <w:pPr>
        <w:rPr>
          <w:rFonts w:ascii="Arial-BoldMT" w:hAnsi="Arial-BoldMT" w:cs="Arial-BoldMT"/>
          <w:b/>
          <w:bCs/>
          <w:sz w:val="30"/>
          <w:szCs w:val="30"/>
        </w:rPr>
      </w:pPr>
      <w:r>
        <w:rPr>
          <w:rFonts w:ascii="Arial-BoldMT" w:hAnsi="Arial-BoldMT" w:cs="Arial-BoldMT"/>
          <w:b/>
          <w:bCs/>
          <w:sz w:val="30"/>
          <w:szCs w:val="30"/>
        </w:rPr>
        <w:br w:type="page"/>
      </w:r>
    </w:p>
    <w:p w14:paraId="3340409E" w14:textId="3B763C1C" w:rsidR="00B547E8" w:rsidRDefault="00B547E8" w:rsidP="00B547E8">
      <w:pPr>
        <w:jc w:val="center"/>
        <w:rPr>
          <w:rFonts w:ascii="Arial-BoldMT" w:hAnsi="Arial-BoldMT" w:cs="Arial-BoldMT"/>
          <w:b/>
          <w:bCs/>
          <w:sz w:val="30"/>
          <w:szCs w:val="30"/>
        </w:rPr>
      </w:pPr>
      <w:r>
        <w:rPr>
          <w:rFonts w:ascii="Arial-BoldMT" w:hAnsi="Arial-BoldMT" w:cs="Arial-BoldMT"/>
          <w:b/>
          <w:bCs/>
          <w:sz w:val="30"/>
          <w:szCs w:val="30"/>
        </w:rPr>
        <w:lastRenderedPageBreak/>
        <w:t>District Rate History</w:t>
      </w:r>
    </w:p>
    <w:p w14:paraId="25B68B17" w14:textId="6E906DB5" w:rsidR="00B547E8" w:rsidRPr="00B547E8" w:rsidRDefault="00B547E8" w:rsidP="00B547E8">
      <w:pPr>
        <w:autoSpaceDE w:val="0"/>
        <w:autoSpaceDN w:val="0"/>
        <w:adjustRightInd w:val="0"/>
        <w:spacing w:after="80" w:line="240" w:lineRule="auto"/>
        <w:jc w:val="both"/>
        <w:rPr>
          <w:rFonts w:ascii="Arial" w:hAnsi="Arial" w:cs="Arial"/>
          <w:sz w:val="24"/>
          <w:szCs w:val="24"/>
        </w:rPr>
      </w:pPr>
    </w:p>
    <w:p w14:paraId="0744EE83" w14:textId="16A730A0" w:rsidR="00672FC6" w:rsidRDefault="00BC3252" w:rsidP="00B547E8">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District rates were originally set by the Plumas County Board of Supervisors (BOS) for users (connected customers) and non-user </w:t>
      </w:r>
      <w:r w:rsidR="000567CD">
        <w:rPr>
          <w:rFonts w:ascii="Arial" w:hAnsi="Arial" w:cs="Arial"/>
          <w:sz w:val="24"/>
          <w:szCs w:val="24"/>
        </w:rPr>
        <w:t>(standby) customers.  All residential parcels in the district, and the majority of the commercial parcels</w:t>
      </w:r>
      <w:r w:rsidR="005D7A0F">
        <w:rPr>
          <w:rFonts w:ascii="Arial" w:hAnsi="Arial" w:cs="Arial"/>
          <w:sz w:val="24"/>
          <w:szCs w:val="24"/>
        </w:rPr>
        <w:t>,</w:t>
      </w:r>
      <w:r w:rsidR="000567CD">
        <w:rPr>
          <w:rFonts w:ascii="Arial" w:hAnsi="Arial" w:cs="Arial"/>
          <w:sz w:val="24"/>
          <w:szCs w:val="24"/>
        </w:rPr>
        <w:t xml:space="preserve"> </w:t>
      </w:r>
      <w:r w:rsidR="005D7A0F">
        <w:rPr>
          <w:rFonts w:ascii="Arial" w:hAnsi="Arial" w:cs="Arial"/>
          <w:sz w:val="24"/>
          <w:szCs w:val="24"/>
        </w:rPr>
        <w:t>have</w:t>
      </w:r>
      <w:r w:rsidR="000567CD">
        <w:rPr>
          <w:rFonts w:ascii="Arial" w:hAnsi="Arial" w:cs="Arial"/>
          <w:sz w:val="24"/>
          <w:szCs w:val="24"/>
        </w:rPr>
        <w:t xml:space="preserve"> water and sewer connections at the lot with appropriate meter sets. Both users and non-users were assessed a fee for the operation and maintenance of the water and sewer system.  The developer originally agreed to subsidize 50% of the non-user fee on each residential parcel to encourage </w:t>
      </w:r>
      <w:r w:rsidR="005D7A0F">
        <w:rPr>
          <w:rFonts w:ascii="Arial" w:hAnsi="Arial" w:cs="Arial"/>
          <w:sz w:val="24"/>
          <w:szCs w:val="24"/>
        </w:rPr>
        <w:t xml:space="preserve">property </w:t>
      </w:r>
      <w:r w:rsidR="000567CD">
        <w:rPr>
          <w:rFonts w:ascii="Arial" w:hAnsi="Arial" w:cs="Arial"/>
          <w:sz w:val="24"/>
          <w:szCs w:val="24"/>
        </w:rPr>
        <w:t>sales but failed to reimburse the County for those subsidies. When the developer filed for bankruptcy</w:t>
      </w:r>
      <w:r w:rsidR="005D7A0F">
        <w:rPr>
          <w:rFonts w:ascii="Arial" w:hAnsi="Arial" w:cs="Arial"/>
          <w:sz w:val="24"/>
          <w:szCs w:val="24"/>
        </w:rPr>
        <w:t xml:space="preserve"> in 2005</w:t>
      </w:r>
      <w:r w:rsidR="000567CD">
        <w:rPr>
          <w:rFonts w:ascii="Arial" w:hAnsi="Arial" w:cs="Arial"/>
          <w:sz w:val="24"/>
          <w:szCs w:val="24"/>
        </w:rPr>
        <w:t>, the BOS rolled back non-user fees to the 50% level to avoid having to assess owner</w:t>
      </w:r>
      <w:r w:rsidR="005D7A0F">
        <w:rPr>
          <w:rFonts w:ascii="Arial" w:hAnsi="Arial" w:cs="Arial"/>
          <w:sz w:val="24"/>
          <w:szCs w:val="24"/>
        </w:rPr>
        <w:t>s</w:t>
      </w:r>
      <w:r w:rsidR="000567CD">
        <w:rPr>
          <w:rFonts w:ascii="Arial" w:hAnsi="Arial" w:cs="Arial"/>
          <w:sz w:val="24"/>
          <w:szCs w:val="24"/>
        </w:rPr>
        <w:t xml:space="preserve"> for back fees. The developer completed roughly 50% of district infrastructure prior to filing bankruptcy and made no provisions for completion</w:t>
      </w:r>
      <w:r w:rsidR="005D7A0F">
        <w:rPr>
          <w:rFonts w:ascii="Arial" w:hAnsi="Arial" w:cs="Arial"/>
          <w:sz w:val="24"/>
          <w:szCs w:val="24"/>
        </w:rPr>
        <w:t xml:space="preserve"> of the remaining segments</w:t>
      </w:r>
      <w:r w:rsidR="000567CD">
        <w:rPr>
          <w:rFonts w:ascii="Arial" w:hAnsi="Arial" w:cs="Arial"/>
          <w:sz w:val="24"/>
          <w:szCs w:val="24"/>
        </w:rPr>
        <w:t xml:space="preserve">. Additionally, the County failed to establish a property sharing agreement to cover the cost of fire protection resulting in the District being </w:t>
      </w:r>
      <w:r w:rsidR="005D7A0F">
        <w:rPr>
          <w:rFonts w:ascii="Arial" w:hAnsi="Arial" w:cs="Arial"/>
          <w:sz w:val="24"/>
          <w:szCs w:val="24"/>
        </w:rPr>
        <w:t>significantly</w:t>
      </w:r>
      <w:r w:rsidR="000567CD">
        <w:rPr>
          <w:rFonts w:ascii="Arial" w:hAnsi="Arial" w:cs="Arial"/>
          <w:sz w:val="24"/>
          <w:szCs w:val="24"/>
        </w:rPr>
        <w:t xml:space="preserve"> underfunded in the early years.  In 2005 local owner/residents successfully petitioned the BOS for local control of the District</w:t>
      </w:r>
      <w:r w:rsidR="00672FC6">
        <w:rPr>
          <w:rFonts w:ascii="Arial" w:hAnsi="Arial" w:cs="Arial"/>
          <w:sz w:val="24"/>
          <w:szCs w:val="24"/>
        </w:rPr>
        <w:t>.  The new independent CSD commissioned a rate study in 2006 resulting in a series of both user and non-user rate increase</w:t>
      </w:r>
      <w:r w:rsidR="005D7A0F">
        <w:rPr>
          <w:rFonts w:ascii="Arial" w:hAnsi="Arial" w:cs="Arial"/>
          <w:sz w:val="24"/>
          <w:szCs w:val="24"/>
        </w:rPr>
        <w:t>s</w:t>
      </w:r>
      <w:r w:rsidR="00672FC6">
        <w:rPr>
          <w:rFonts w:ascii="Arial" w:hAnsi="Arial" w:cs="Arial"/>
          <w:sz w:val="24"/>
          <w:szCs w:val="24"/>
        </w:rPr>
        <w:t xml:space="preserve"> between 2006 and 2011. No rate increases have been executed since 2011. Figure</w:t>
      </w:r>
      <w:r w:rsidR="007127BE">
        <w:rPr>
          <w:rFonts w:ascii="Arial" w:hAnsi="Arial" w:cs="Arial"/>
          <w:sz w:val="24"/>
          <w:szCs w:val="24"/>
        </w:rPr>
        <w:t>s</w:t>
      </w:r>
      <w:r w:rsidR="00672FC6">
        <w:rPr>
          <w:rFonts w:ascii="Arial" w:hAnsi="Arial" w:cs="Arial"/>
          <w:sz w:val="24"/>
          <w:szCs w:val="24"/>
        </w:rPr>
        <w:t xml:space="preserve"> 3 </w:t>
      </w:r>
      <w:r w:rsidR="007127BE">
        <w:rPr>
          <w:rFonts w:ascii="Arial" w:hAnsi="Arial" w:cs="Arial"/>
          <w:sz w:val="24"/>
          <w:szCs w:val="24"/>
        </w:rPr>
        <w:t xml:space="preserve"> and 4 </w:t>
      </w:r>
      <w:r w:rsidR="00672FC6">
        <w:rPr>
          <w:rFonts w:ascii="Arial" w:hAnsi="Arial" w:cs="Arial"/>
          <w:sz w:val="24"/>
          <w:szCs w:val="24"/>
        </w:rPr>
        <w:t xml:space="preserve">provide an overview of the Districts W&amp;S rate history for both user and non-user fees. </w:t>
      </w:r>
    </w:p>
    <w:p w14:paraId="2A8B6CA0" w14:textId="41D30998" w:rsidR="007127BE" w:rsidRDefault="007127BE" w:rsidP="00B547E8">
      <w:pPr>
        <w:autoSpaceDE w:val="0"/>
        <w:autoSpaceDN w:val="0"/>
        <w:adjustRightInd w:val="0"/>
        <w:spacing w:after="0" w:line="240" w:lineRule="auto"/>
        <w:rPr>
          <w:rFonts w:ascii="Arial" w:hAnsi="Arial" w:cs="Arial"/>
          <w:sz w:val="24"/>
          <w:szCs w:val="24"/>
        </w:rPr>
      </w:pPr>
    </w:p>
    <w:p w14:paraId="5823F365" w14:textId="2803E231" w:rsidR="007127BE" w:rsidRDefault="007127BE" w:rsidP="00B547E8">
      <w:pPr>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8093610" wp14:editId="3A20A6EB">
            <wp:extent cx="6585836" cy="3581400"/>
            <wp:effectExtent l="0" t="0" r="5715"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585836" cy="3581400"/>
                    </a:xfrm>
                    <a:prstGeom prst="rect">
                      <a:avLst/>
                    </a:prstGeom>
                  </pic:spPr>
                </pic:pic>
              </a:graphicData>
            </a:graphic>
          </wp:inline>
        </w:drawing>
      </w:r>
    </w:p>
    <w:p w14:paraId="433730CA" w14:textId="5B60DFB3" w:rsidR="007127BE" w:rsidRPr="00ED2B86" w:rsidRDefault="007127BE" w:rsidP="007127BE">
      <w:pPr>
        <w:autoSpaceDE w:val="0"/>
        <w:autoSpaceDN w:val="0"/>
        <w:adjustRightInd w:val="0"/>
        <w:spacing w:after="0" w:line="240" w:lineRule="auto"/>
        <w:rPr>
          <w:rFonts w:ascii="Arial" w:hAnsi="Arial" w:cs="Arial"/>
        </w:rPr>
      </w:pPr>
      <w:r w:rsidRPr="00ED2B86">
        <w:rPr>
          <w:rFonts w:ascii="Arial" w:hAnsi="Arial" w:cs="Arial"/>
          <w:b/>
          <w:bCs/>
          <w:i/>
          <w:iCs/>
        </w:rPr>
        <w:t xml:space="preserve">Figure 3, </w:t>
      </w:r>
      <w:r w:rsidR="00ED2B86" w:rsidRPr="00ED2B86">
        <w:rPr>
          <w:rFonts w:ascii="Arial" w:hAnsi="Arial" w:cs="Arial"/>
          <w:b/>
          <w:bCs/>
          <w:i/>
          <w:iCs/>
        </w:rPr>
        <w:t xml:space="preserve">W&amp;S </w:t>
      </w:r>
      <w:r w:rsidRPr="00ED2B86">
        <w:rPr>
          <w:rFonts w:ascii="Arial" w:hAnsi="Arial" w:cs="Arial"/>
          <w:b/>
          <w:bCs/>
          <w:i/>
          <w:iCs/>
        </w:rPr>
        <w:t>User Rate History.</w:t>
      </w:r>
      <w:r w:rsidR="00ED2B86" w:rsidRPr="00ED2B86">
        <w:rPr>
          <w:rFonts w:ascii="Arial" w:hAnsi="Arial" w:cs="Arial"/>
        </w:rPr>
        <w:t xml:space="preserve"> District water rates have increased </w:t>
      </w:r>
      <w:r w:rsidR="00ED2B86">
        <w:rPr>
          <w:rFonts w:ascii="Arial" w:hAnsi="Arial" w:cs="Arial"/>
        </w:rPr>
        <w:t xml:space="preserve">by Board resolution </w:t>
      </w:r>
      <w:r w:rsidR="00ED2B86" w:rsidRPr="00ED2B86">
        <w:rPr>
          <w:rFonts w:ascii="Arial" w:hAnsi="Arial" w:cs="Arial"/>
        </w:rPr>
        <w:t xml:space="preserve">five times since 2006 with no increases since 2011. </w:t>
      </w:r>
    </w:p>
    <w:p w14:paraId="03D1F873" w14:textId="77777777" w:rsidR="007127BE" w:rsidRDefault="007127BE" w:rsidP="007127BE">
      <w:pPr>
        <w:autoSpaceDE w:val="0"/>
        <w:autoSpaceDN w:val="0"/>
        <w:adjustRightInd w:val="0"/>
        <w:spacing w:after="0" w:line="240" w:lineRule="auto"/>
        <w:rPr>
          <w:rFonts w:ascii="Arial" w:hAnsi="Arial" w:cs="Arial"/>
          <w:sz w:val="24"/>
          <w:szCs w:val="24"/>
        </w:rPr>
      </w:pPr>
    </w:p>
    <w:p w14:paraId="6BD6ED24" w14:textId="77777777" w:rsidR="00672FC6" w:rsidRDefault="00672FC6" w:rsidP="00B547E8">
      <w:pPr>
        <w:autoSpaceDE w:val="0"/>
        <w:autoSpaceDN w:val="0"/>
        <w:adjustRightInd w:val="0"/>
        <w:spacing w:after="0" w:line="240" w:lineRule="auto"/>
        <w:rPr>
          <w:rFonts w:ascii="Arial" w:hAnsi="Arial" w:cs="Arial"/>
          <w:sz w:val="24"/>
          <w:szCs w:val="24"/>
        </w:rPr>
      </w:pPr>
    </w:p>
    <w:p w14:paraId="54C00175" w14:textId="43426B1C" w:rsidR="00672FC6" w:rsidRDefault="00ED2B86" w:rsidP="00B547E8">
      <w:pPr>
        <w:autoSpaceDE w:val="0"/>
        <w:autoSpaceDN w:val="0"/>
        <w:adjustRightInd w:val="0"/>
        <w:spacing w:after="0" w:line="240" w:lineRule="auto"/>
        <w:rPr>
          <w:rFonts w:ascii="Arial" w:hAnsi="Arial" w:cs="Arial"/>
          <w:sz w:val="24"/>
          <w:szCs w:val="24"/>
        </w:rPr>
      </w:pPr>
      <w:r>
        <w:rPr>
          <w:rFonts w:ascii="Arial" w:hAnsi="Arial" w:cs="Arial"/>
          <w:noProof/>
          <w:sz w:val="24"/>
          <w:szCs w:val="24"/>
        </w:rPr>
        <w:lastRenderedPageBreak/>
        <w:drawing>
          <wp:inline distT="0" distB="0" distL="0" distR="0" wp14:anchorId="6613FBB8" wp14:editId="6A20FC6E">
            <wp:extent cx="5792008" cy="3639058"/>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92008" cy="3639058"/>
                    </a:xfrm>
                    <a:prstGeom prst="rect">
                      <a:avLst/>
                    </a:prstGeom>
                  </pic:spPr>
                </pic:pic>
              </a:graphicData>
            </a:graphic>
          </wp:inline>
        </w:drawing>
      </w:r>
    </w:p>
    <w:p w14:paraId="0659CDFC" w14:textId="4C63710F" w:rsidR="00ED2B86" w:rsidRPr="00ED2B86" w:rsidRDefault="00ED2B86" w:rsidP="00ED2B86">
      <w:pPr>
        <w:autoSpaceDE w:val="0"/>
        <w:autoSpaceDN w:val="0"/>
        <w:adjustRightInd w:val="0"/>
        <w:spacing w:after="0" w:line="240" w:lineRule="auto"/>
        <w:rPr>
          <w:rFonts w:ascii="Arial" w:hAnsi="Arial" w:cs="Arial"/>
        </w:rPr>
      </w:pPr>
      <w:r w:rsidRPr="00ED2B86">
        <w:rPr>
          <w:rFonts w:ascii="Arial" w:hAnsi="Arial" w:cs="Arial"/>
          <w:b/>
          <w:bCs/>
          <w:i/>
          <w:iCs/>
        </w:rPr>
        <w:t xml:space="preserve">Figure </w:t>
      </w:r>
      <w:r w:rsidRPr="00ED2B86">
        <w:rPr>
          <w:rFonts w:ascii="Arial" w:hAnsi="Arial" w:cs="Arial"/>
          <w:b/>
          <w:bCs/>
          <w:i/>
          <w:iCs/>
        </w:rPr>
        <w:t>4</w:t>
      </w:r>
      <w:r w:rsidRPr="00ED2B86">
        <w:rPr>
          <w:rFonts w:ascii="Arial" w:hAnsi="Arial" w:cs="Arial"/>
          <w:b/>
          <w:bCs/>
          <w:i/>
          <w:iCs/>
        </w:rPr>
        <w:t xml:space="preserve">, W&amp;S </w:t>
      </w:r>
      <w:r w:rsidRPr="00ED2B86">
        <w:rPr>
          <w:rFonts w:ascii="Arial" w:hAnsi="Arial" w:cs="Arial"/>
          <w:b/>
          <w:bCs/>
          <w:i/>
          <w:iCs/>
        </w:rPr>
        <w:t>Non-</w:t>
      </w:r>
      <w:r w:rsidRPr="00ED2B86">
        <w:rPr>
          <w:rFonts w:ascii="Arial" w:hAnsi="Arial" w:cs="Arial"/>
          <w:b/>
          <w:bCs/>
          <w:i/>
          <w:iCs/>
        </w:rPr>
        <w:t>User Rate History.</w:t>
      </w:r>
      <w:r w:rsidRPr="00ED2B86">
        <w:rPr>
          <w:rFonts w:ascii="Arial" w:hAnsi="Arial" w:cs="Arial"/>
        </w:rPr>
        <w:t xml:space="preserve"> District </w:t>
      </w:r>
      <w:r>
        <w:rPr>
          <w:rFonts w:ascii="Arial" w:hAnsi="Arial" w:cs="Arial"/>
        </w:rPr>
        <w:t>non-user</w:t>
      </w:r>
      <w:r w:rsidRPr="00ED2B86">
        <w:rPr>
          <w:rFonts w:ascii="Arial" w:hAnsi="Arial" w:cs="Arial"/>
        </w:rPr>
        <w:t xml:space="preserve"> rates</w:t>
      </w:r>
      <w:r>
        <w:rPr>
          <w:rFonts w:ascii="Arial" w:hAnsi="Arial" w:cs="Arial"/>
        </w:rPr>
        <w:t xml:space="preserve"> were initially reduced due to a failed subsidy agreement with the developer, and later adjusted upwards by Board Resolution.</w:t>
      </w:r>
    </w:p>
    <w:p w14:paraId="045DEB6D" w14:textId="77777777" w:rsidR="00672FC6" w:rsidRDefault="00672FC6" w:rsidP="00B547E8">
      <w:pPr>
        <w:autoSpaceDE w:val="0"/>
        <w:autoSpaceDN w:val="0"/>
        <w:adjustRightInd w:val="0"/>
        <w:spacing w:after="0" w:line="240" w:lineRule="auto"/>
        <w:rPr>
          <w:rFonts w:ascii="Arial" w:hAnsi="Arial" w:cs="Arial"/>
          <w:sz w:val="24"/>
          <w:szCs w:val="24"/>
        </w:rPr>
      </w:pPr>
    </w:p>
    <w:p w14:paraId="6AFAB03A" w14:textId="63C6D07C" w:rsidR="00672FC6" w:rsidRDefault="00ED2B86" w:rsidP="00B547E8">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In 2006, lacking funds to provide mandated fire protection and emergency medical services, the District passed a Fire Tax </w:t>
      </w:r>
      <w:r w:rsidR="005D7A0F">
        <w:rPr>
          <w:rFonts w:ascii="Arial" w:hAnsi="Arial" w:cs="Arial"/>
          <w:sz w:val="24"/>
          <w:szCs w:val="24"/>
        </w:rPr>
        <w:t xml:space="preserve">to </w:t>
      </w:r>
      <w:r>
        <w:rPr>
          <w:rFonts w:ascii="Arial" w:hAnsi="Arial" w:cs="Arial"/>
          <w:sz w:val="24"/>
          <w:szCs w:val="24"/>
        </w:rPr>
        <w:t xml:space="preserve">establish a steady source of fire revenues. The District uses Fire Tax revenues for contracted Fire Protection, fuel break maintenance, firefighting equipment, and community hazardous fuel removal. The Fire Tax includes a provision for annual increases voted in by Board Resolution. </w:t>
      </w:r>
    </w:p>
    <w:p w14:paraId="106A2FAE" w14:textId="54B3D018" w:rsidR="00867B25" w:rsidRDefault="00867B25" w:rsidP="00B547E8">
      <w:pPr>
        <w:autoSpaceDE w:val="0"/>
        <w:autoSpaceDN w:val="0"/>
        <w:adjustRightInd w:val="0"/>
        <w:spacing w:after="0" w:line="240" w:lineRule="auto"/>
        <w:rPr>
          <w:rFonts w:ascii="Arial" w:hAnsi="Arial" w:cs="Arial"/>
          <w:sz w:val="24"/>
          <w:szCs w:val="24"/>
        </w:rPr>
      </w:pPr>
    </w:p>
    <w:p w14:paraId="1143172B" w14:textId="73B1E87A" w:rsidR="00867B25" w:rsidRDefault="00867B25" w:rsidP="00867B25">
      <w:pPr>
        <w:jc w:val="center"/>
        <w:rPr>
          <w:rFonts w:ascii="Arial-BoldMT" w:hAnsi="Arial-BoldMT" w:cs="Arial-BoldMT"/>
          <w:b/>
          <w:bCs/>
          <w:sz w:val="30"/>
          <w:szCs w:val="30"/>
        </w:rPr>
      </w:pPr>
      <w:r w:rsidRPr="00B00B65">
        <w:rPr>
          <w:rFonts w:ascii="Arial-BoldMT" w:hAnsi="Arial-BoldMT" w:cs="Arial-BoldMT"/>
          <w:b/>
          <w:bCs/>
          <w:sz w:val="30"/>
          <w:szCs w:val="30"/>
        </w:rPr>
        <w:t xml:space="preserve">District </w:t>
      </w:r>
      <w:r>
        <w:rPr>
          <w:rFonts w:ascii="Arial-BoldMT" w:hAnsi="Arial-BoldMT" w:cs="Arial-BoldMT"/>
          <w:b/>
          <w:bCs/>
          <w:sz w:val="30"/>
          <w:szCs w:val="30"/>
        </w:rPr>
        <w:t>Budget History</w:t>
      </w:r>
    </w:p>
    <w:p w14:paraId="0B309206" w14:textId="1E338FD8" w:rsidR="00867B25" w:rsidRDefault="00867B25" w:rsidP="00867B25">
      <w:pPr>
        <w:rPr>
          <w:rFonts w:ascii="Arial-BoldMT" w:hAnsi="Arial-BoldMT" w:cs="Arial-BoldMT"/>
          <w:sz w:val="24"/>
          <w:szCs w:val="24"/>
        </w:rPr>
      </w:pPr>
      <w:r>
        <w:rPr>
          <w:rFonts w:ascii="Arial-BoldMT" w:hAnsi="Arial-BoldMT" w:cs="Arial-BoldMT"/>
          <w:sz w:val="24"/>
          <w:szCs w:val="24"/>
        </w:rPr>
        <w:t xml:space="preserve">With the 2006 rate study and passage of the community Fire Tax, the District started down a path to a balanced budget and healthy financial posture. As shown in Figures 3 and 4, the District struggled with finding a correct balance and overcoming a number of major </w:t>
      </w:r>
      <w:r w:rsidR="00B20CB4">
        <w:rPr>
          <w:rFonts w:ascii="Arial-BoldMT" w:hAnsi="Arial-BoldMT" w:cs="Arial-BoldMT"/>
          <w:sz w:val="24"/>
          <w:szCs w:val="24"/>
        </w:rPr>
        <w:t>incidents with serious financial impacts</w:t>
      </w:r>
      <w:r>
        <w:rPr>
          <w:rFonts w:ascii="Arial-BoldMT" w:hAnsi="Arial-BoldMT" w:cs="Arial-BoldMT"/>
          <w:sz w:val="24"/>
          <w:szCs w:val="24"/>
        </w:rPr>
        <w:t xml:space="preserve"> including a landslide that threatened the District’s water storage and a failed leach field. By 2009 the District achieved a solid budget with annual operating surpluses that fueled growing reserves for both </w:t>
      </w:r>
      <w:r w:rsidR="005D7A0F">
        <w:rPr>
          <w:rFonts w:ascii="Arial-BoldMT" w:hAnsi="Arial-BoldMT" w:cs="Arial-BoldMT"/>
          <w:sz w:val="24"/>
          <w:szCs w:val="24"/>
        </w:rPr>
        <w:t xml:space="preserve">the </w:t>
      </w:r>
      <w:r>
        <w:rPr>
          <w:rFonts w:ascii="Arial-BoldMT" w:hAnsi="Arial-BoldMT" w:cs="Arial-BoldMT"/>
          <w:sz w:val="24"/>
          <w:szCs w:val="24"/>
        </w:rPr>
        <w:t>W&amp;S and Fire funds. 3% percent annual escalations in 2010 and 2011 based on the 200</w:t>
      </w:r>
      <w:r w:rsidR="00B20CB4">
        <w:rPr>
          <w:rFonts w:ascii="Arial-BoldMT" w:hAnsi="Arial-BoldMT" w:cs="Arial-BoldMT"/>
          <w:sz w:val="24"/>
          <w:szCs w:val="24"/>
        </w:rPr>
        <w:t>6</w:t>
      </w:r>
      <w:r>
        <w:rPr>
          <w:rFonts w:ascii="Arial-BoldMT" w:hAnsi="Arial-BoldMT" w:cs="Arial-BoldMT"/>
          <w:sz w:val="24"/>
          <w:szCs w:val="24"/>
        </w:rPr>
        <w:t xml:space="preserve"> 5-year rate study positioned the District for several years of strong performance.  </w:t>
      </w:r>
    </w:p>
    <w:p w14:paraId="3D6CE644" w14:textId="51BBBDC7" w:rsidR="00C739CA" w:rsidRDefault="00121B81" w:rsidP="00867B25">
      <w:pPr>
        <w:rPr>
          <w:rFonts w:ascii="Arial-BoldMT" w:hAnsi="Arial-BoldMT" w:cs="Arial-BoldMT"/>
          <w:sz w:val="24"/>
          <w:szCs w:val="24"/>
        </w:rPr>
      </w:pPr>
      <w:r>
        <w:rPr>
          <w:rFonts w:ascii="Arial-BoldMT" w:hAnsi="Arial-BoldMT" w:cs="Arial-BoldMT"/>
          <w:sz w:val="24"/>
          <w:szCs w:val="24"/>
        </w:rPr>
        <w:t xml:space="preserve">For reasons unknown, the District did not commission another 5-year rate study after 2011 and did not continue </w:t>
      </w:r>
      <w:r w:rsidR="00492A20">
        <w:rPr>
          <w:rFonts w:ascii="Arial-BoldMT" w:hAnsi="Arial-BoldMT" w:cs="Arial-BoldMT"/>
          <w:sz w:val="24"/>
          <w:szCs w:val="24"/>
        </w:rPr>
        <w:t>the practice</w:t>
      </w:r>
      <w:r>
        <w:rPr>
          <w:rFonts w:ascii="Arial-BoldMT" w:hAnsi="Arial-BoldMT" w:cs="Arial-BoldMT"/>
          <w:sz w:val="24"/>
          <w:szCs w:val="24"/>
        </w:rPr>
        <w:t xml:space="preserve"> of small annual escalations. With a regular turnover of Board members, a balanced budget, and healthy reserves, one can assume that the need for rate increases was effectively masked</w:t>
      </w:r>
      <w:r w:rsidR="00B20CB4">
        <w:rPr>
          <w:rFonts w:ascii="Arial-BoldMT" w:hAnsi="Arial-BoldMT" w:cs="Arial-BoldMT"/>
          <w:sz w:val="24"/>
          <w:szCs w:val="24"/>
        </w:rPr>
        <w:t xml:space="preserve"> </w:t>
      </w:r>
      <w:r w:rsidR="00C739CA">
        <w:rPr>
          <w:rFonts w:ascii="Arial-BoldMT" w:hAnsi="Arial-BoldMT" w:cs="Arial-BoldMT"/>
          <w:sz w:val="24"/>
          <w:szCs w:val="24"/>
        </w:rPr>
        <w:t>over</w:t>
      </w:r>
      <w:r w:rsidR="00B20CB4">
        <w:rPr>
          <w:rFonts w:ascii="Arial-BoldMT" w:hAnsi="Arial-BoldMT" w:cs="Arial-BoldMT"/>
          <w:sz w:val="24"/>
          <w:szCs w:val="24"/>
        </w:rPr>
        <w:t xml:space="preserve"> the next 9 years. </w:t>
      </w:r>
      <w:r w:rsidR="00C739CA">
        <w:rPr>
          <w:rFonts w:ascii="Arial-BoldMT" w:hAnsi="Arial-BoldMT" w:cs="Arial-BoldMT"/>
          <w:sz w:val="24"/>
          <w:szCs w:val="24"/>
        </w:rPr>
        <w:t xml:space="preserve">A number </w:t>
      </w:r>
      <w:r w:rsidR="00C739CA">
        <w:rPr>
          <w:rFonts w:ascii="Arial-BoldMT" w:hAnsi="Arial-BoldMT" w:cs="Arial-BoldMT"/>
          <w:sz w:val="24"/>
          <w:szCs w:val="24"/>
        </w:rPr>
        <w:lastRenderedPageBreak/>
        <w:t xml:space="preserve">of factors working in the background however served to slowly erode the budget surpluses put in place in 2006-20011. </w:t>
      </w:r>
      <w:r>
        <w:rPr>
          <w:rFonts w:ascii="Arial-BoldMT" w:hAnsi="Arial-BoldMT" w:cs="Arial-BoldMT"/>
          <w:sz w:val="24"/>
          <w:szCs w:val="24"/>
        </w:rPr>
        <w:t xml:space="preserve"> </w:t>
      </w:r>
    </w:p>
    <w:p w14:paraId="75AF3BA2" w14:textId="7DDAE264" w:rsidR="00C739CA" w:rsidRPr="00C739CA" w:rsidRDefault="007F1479" w:rsidP="00C739CA">
      <w:pPr>
        <w:numPr>
          <w:ilvl w:val="0"/>
          <w:numId w:val="2"/>
        </w:numPr>
        <w:rPr>
          <w:rFonts w:ascii="Arial" w:hAnsi="Arial" w:cs="Arial"/>
          <w:sz w:val="24"/>
          <w:szCs w:val="24"/>
        </w:rPr>
      </w:pPr>
      <w:r>
        <w:rPr>
          <w:rFonts w:ascii="Arial-BoldMT" w:hAnsi="Arial-BoldMT" w:cs="Arial-BoldMT"/>
          <w:sz w:val="24"/>
          <w:szCs w:val="24"/>
        </w:rPr>
        <w:t xml:space="preserve">Due to </w:t>
      </w:r>
      <w:r w:rsidR="00C739CA">
        <w:rPr>
          <w:rFonts w:ascii="Arial-BoldMT" w:hAnsi="Arial-BoldMT" w:cs="Arial-BoldMT"/>
          <w:sz w:val="24"/>
          <w:szCs w:val="24"/>
        </w:rPr>
        <w:t xml:space="preserve">high </w:t>
      </w:r>
      <w:r>
        <w:rPr>
          <w:rFonts w:ascii="Arial-BoldMT" w:hAnsi="Arial-BoldMT" w:cs="Arial-BoldMT"/>
          <w:sz w:val="24"/>
          <w:szCs w:val="24"/>
        </w:rPr>
        <w:t>employee turnover, the District recognized the risk of relying on part-time employees that traditionally are looking for more full-time opportunities</w:t>
      </w:r>
      <w:r w:rsidR="00C739CA">
        <w:rPr>
          <w:rFonts w:ascii="Arial-BoldMT" w:hAnsi="Arial-BoldMT" w:cs="Arial-BoldMT"/>
          <w:sz w:val="24"/>
          <w:szCs w:val="24"/>
        </w:rPr>
        <w:t xml:space="preserve">, especially critical in the limited Portola employee </w:t>
      </w:r>
      <w:r w:rsidR="00C739CA" w:rsidRPr="00DB44E3">
        <w:rPr>
          <w:rFonts w:ascii="Arial-BoldMT" w:hAnsi="Arial-BoldMT" w:cs="Arial-BoldMT"/>
          <w:sz w:val="24"/>
          <w:szCs w:val="24"/>
        </w:rPr>
        <w:t>market. In 201</w:t>
      </w:r>
      <w:r w:rsidR="00DB44E3" w:rsidRPr="00DB44E3">
        <w:rPr>
          <w:rFonts w:ascii="Arial-BoldMT" w:hAnsi="Arial-BoldMT" w:cs="Arial-BoldMT"/>
          <w:sz w:val="24"/>
          <w:szCs w:val="24"/>
        </w:rPr>
        <w:t>5</w:t>
      </w:r>
      <w:r w:rsidR="00C739CA" w:rsidRPr="00DB44E3">
        <w:rPr>
          <w:rFonts w:ascii="Arial-BoldMT" w:hAnsi="Arial-BoldMT" w:cs="Arial-BoldMT"/>
          <w:sz w:val="24"/>
          <w:szCs w:val="24"/>
        </w:rPr>
        <w:t xml:space="preserve"> </w:t>
      </w:r>
      <w:r w:rsidRPr="00DB44E3">
        <w:rPr>
          <w:rFonts w:ascii="Arial-BoldMT" w:hAnsi="Arial-BoldMT" w:cs="Arial-BoldMT"/>
          <w:sz w:val="24"/>
          <w:szCs w:val="24"/>
        </w:rPr>
        <w:t xml:space="preserve"> </w:t>
      </w:r>
      <w:r w:rsidR="00C739CA" w:rsidRPr="00DB44E3">
        <w:rPr>
          <w:rFonts w:ascii="Arial-BoldMT" w:hAnsi="Arial-BoldMT" w:cs="Arial-BoldMT"/>
          <w:sz w:val="24"/>
          <w:szCs w:val="24"/>
        </w:rPr>
        <w:t>the</w:t>
      </w:r>
      <w:r w:rsidR="00C739CA">
        <w:rPr>
          <w:rFonts w:ascii="Arial-BoldMT" w:hAnsi="Arial-BoldMT" w:cs="Arial-BoldMT"/>
          <w:sz w:val="24"/>
          <w:szCs w:val="24"/>
        </w:rPr>
        <w:t xml:space="preserve"> District</w:t>
      </w:r>
      <w:r>
        <w:rPr>
          <w:rFonts w:ascii="Arial-BoldMT" w:hAnsi="Arial-BoldMT" w:cs="Arial-BoldMT"/>
          <w:sz w:val="24"/>
          <w:szCs w:val="24"/>
        </w:rPr>
        <w:t xml:space="preserve"> transitioned both the senior Feld Operator and Administrative Assistant to full time positions. With </w:t>
      </w:r>
      <w:r w:rsidR="00C739CA">
        <w:rPr>
          <w:rFonts w:ascii="Arial-BoldMT" w:hAnsi="Arial-BoldMT" w:cs="Arial-BoldMT"/>
          <w:sz w:val="24"/>
          <w:szCs w:val="24"/>
        </w:rPr>
        <w:t xml:space="preserve">the intent of retaining these </w:t>
      </w:r>
      <w:r>
        <w:rPr>
          <w:rFonts w:ascii="Arial-BoldMT" w:hAnsi="Arial-BoldMT" w:cs="Arial-BoldMT"/>
          <w:sz w:val="24"/>
          <w:szCs w:val="24"/>
        </w:rPr>
        <w:t>strong employees in both positions</w:t>
      </w:r>
      <w:r w:rsidR="00C739CA">
        <w:rPr>
          <w:rFonts w:ascii="Arial-BoldMT" w:hAnsi="Arial-BoldMT" w:cs="Arial-BoldMT"/>
          <w:sz w:val="24"/>
          <w:szCs w:val="24"/>
        </w:rPr>
        <w:t xml:space="preserve">, </w:t>
      </w:r>
      <w:r>
        <w:rPr>
          <w:rFonts w:ascii="Arial-BoldMT" w:hAnsi="Arial-BoldMT" w:cs="Arial-BoldMT"/>
          <w:sz w:val="24"/>
          <w:szCs w:val="24"/>
        </w:rPr>
        <w:t>the District took the next step and instituted a benefit program</w:t>
      </w:r>
      <w:r w:rsidR="00C739CA">
        <w:rPr>
          <w:rFonts w:ascii="Arial-BoldMT" w:hAnsi="Arial-BoldMT" w:cs="Arial-BoldMT"/>
          <w:sz w:val="24"/>
          <w:szCs w:val="24"/>
        </w:rPr>
        <w:t xml:space="preserve"> for full time employees</w:t>
      </w:r>
      <w:r>
        <w:rPr>
          <w:rFonts w:ascii="Arial-BoldMT" w:hAnsi="Arial-BoldMT" w:cs="Arial-BoldMT"/>
          <w:sz w:val="24"/>
          <w:szCs w:val="24"/>
        </w:rPr>
        <w:t xml:space="preserve">.  </w:t>
      </w:r>
      <w:r w:rsidR="00121B81">
        <w:rPr>
          <w:rFonts w:ascii="Arial-BoldMT" w:hAnsi="Arial-BoldMT" w:cs="Arial-BoldMT"/>
          <w:sz w:val="24"/>
          <w:szCs w:val="24"/>
        </w:rPr>
        <w:t xml:space="preserve"> </w:t>
      </w:r>
      <w:r w:rsidR="00DB44E3">
        <w:rPr>
          <w:rFonts w:ascii="Arial-BoldMT" w:hAnsi="Arial-BoldMT" w:cs="Arial-BoldMT"/>
          <w:sz w:val="24"/>
          <w:szCs w:val="24"/>
        </w:rPr>
        <w:t xml:space="preserve">At the </w:t>
      </w:r>
      <w:r w:rsidR="00A124F4">
        <w:rPr>
          <w:rFonts w:ascii="Arial-BoldMT" w:hAnsi="Arial-BoldMT" w:cs="Arial-BoldMT"/>
          <w:sz w:val="24"/>
          <w:szCs w:val="24"/>
        </w:rPr>
        <w:t>time,</w:t>
      </w:r>
      <w:r w:rsidR="00DB44E3">
        <w:rPr>
          <w:rFonts w:ascii="Arial-BoldMT" w:hAnsi="Arial-BoldMT" w:cs="Arial-BoldMT"/>
          <w:sz w:val="24"/>
          <w:szCs w:val="24"/>
        </w:rPr>
        <w:t xml:space="preserve"> the District only had two full-time </w:t>
      </w:r>
      <w:r w:rsidR="00A124F4">
        <w:rPr>
          <w:rFonts w:ascii="Arial-BoldMT" w:hAnsi="Arial-BoldMT" w:cs="Arial-BoldMT"/>
          <w:sz w:val="24"/>
          <w:szCs w:val="24"/>
        </w:rPr>
        <w:t>employees,</w:t>
      </w:r>
      <w:r w:rsidR="00DB44E3">
        <w:rPr>
          <w:rFonts w:ascii="Arial-BoldMT" w:hAnsi="Arial-BoldMT" w:cs="Arial-BoldMT"/>
          <w:sz w:val="24"/>
          <w:szCs w:val="24"/>
        </w:rPr>
        <w:t xml:space="preserve"> but the benefits policy set a precedence that has a much greater impact six years later with 4 full time employees.</w:t>
      </w:r>
      <w:r w:rsidR="005D7A0F">
        <w:rPr>
          <w:rFonts w:ascii="Arial-BoldMT" w:hAnsi="Arial-BoldMT" w:cs="Arial-BoldMT"/>
          <w:sz w:val="24"/>
          <w:szCs w:val="24"/>
        </w:rPr>
        <w:t xml:space="preserve"> The District’s compensation and benefit plan has served the District well in retaining strong performers with zero turnover in the last four years. </w:t>
      </w:r>
    </w:p>
    <w:p w14:paraId="44CBDFF6" w14:textId="2262D9B5" w:rsidR="00121B81" w:rsidRPr="001673D1" w:rsidRDefault="00C739CA" w:rsidP="00C739CA">
      <w:pPr>
        <w:numPr>
          <w:ilvl w:val="0"/>
          <w:numId w:val="2"/>
        </w:numPr>
        <w:rPr>
          <w:rFonts w:ascii="Arial" w:hAnsi="Arial" w:cs="Arial"/>
          <w:sz w:val="24"/>
          <w:szCs w:val="24"/>
        </w:rPr>
      </w:pPr>
      <w:r>
        <w:rPr>
          <w:rFonts w:ascii="Arial-BoldMT" w:hAnsi="Arial-BoldMT" w:cs="Arial-BoldMT"/>
          <w:sz w:val="24"/>
          <w:szCs w:val="24"/>
        </w:rPr>
        <w:t>In 20</w:t>
      </w:r>
      <w:r w:rsidR="007A1114">
        <w:rPr>
          <w:rFonts w:ascii="Arial-BoldMT" w:hAnsi="Arial-BoldMT" w:cs="Arial-BoldMT"/>
          <w:sz w:val="24"/>
          <w:szCs w:val="24"/>
        </w:rPr>
        <w:t>1</w:t>
      </w:r>
      <w:r>
        <w:rPr>
          <w:rFonts w:ascii="Arial-BoldMT" w:hAnsi="Arial-BoldMT" w:cs="Arial-BoldMT"/>
          <w:sz w:val="24"/>
          <w:szCs w:val="24"/>
        </w:rPr>
        <w:t>0 the District had two part time field operators and a licensed part time</w:t>
      </w:r>
      <w:r w:rsidR="007A1114">
        <w:rPr>
          <w:rFonts w:ascii="Arial-BoldMT" w:hAnsi="Arial-BoldMT" w:cs="Arial-BoldMT"/>
          <w:sz w:val="24"/>
          <w:szCs w:val="24"/>
        </w:rPr>
        <w:t xml:space="preserve"> General Manager.  </w:t>
      </w:r>
      <w:r w:rsidR="007F1479">
        <w:rPr>
          <w:rFonts w:ascii="Arial-BoldMT" w:hAnsi="Arial-BoldMT" w:cs="Arial-BoldMT"/>
          <w:sz w:val="24"/>
          <w:szCs w:val="24"/>
        </w:rPr>
        <w:t>Growing infrastructure requirement</w:t>
      </w:r>
      <w:r w:rsidR="007A1114">
        <w:rPr>
          <w:rFonts w:ascii="Arial-BoldMT" w:hAnsi="Arial-BoldMT" w:cs="Arial-BoldMT"/>
          <w:sz w:val="24"/>
          <w:szCs w:val="24"/>
        </w:rPr>
        <w:t>s</w:t>
      </w:r>
      <w:r w:rsidR="007F1479">
        <w:rPr>
          <w:rFonts w:ascii="Arial-BoldMT" w:hAnsi="Arial-BoldMT" w:cs="Arial-BoldMT"/>
          <w:sz w:val="24"/>
          <w:szCs w:val="24"/>
        </w:rPr>
        <w:t xml:space="preserve"> during the </w:t>
      </w:r>
      <w:r w:rsidR="007A1114">
        <w:rPr>
          <w:rFonts w:ascii="Arial-BoldMT" w:hAnsi="Arial-BoldMT" w:cs="Arial-BoldMT"/>
          <w:sz w:val="24"/>
          <w:szCs w:val="24"/>
        </w:rPr>
        <w:t xml:space="preserve">ensuing years highlighted the need for </w:t>
      </w:r>
      <w:r w:rsidR="005D7A0F">
        <w:rPr>
          <w:rFonts w:ascii="Arial-BoldMT" w:hAnsi="Arial-BoldMT" w:cs="Arial-BoldMT"/>
          <w:sz w:val="24"/>
          <w:szCs w:val="24"/>
        </w:rPr>
        <w:t xml:space="preserve">additional </w:t>
      </w:r>
      <w:r w:rsidR="007A1114">
        <w:rPr>
          <w:rFonts w:ascii="Arial-BoldMT" w:hAnsi="Arial-BoldMT" w:cs="Arial-BoldMT"/>
          <w:sz w:val="24"/>
          <w:szCs w:val="24"/>
        </w:rPr>
        <w:t xml:space="preserve">licensed operators and general laborers. The District’s water and sewer systems are manually operated, requiring operators to make daily rounds of the District 7 days a week, 365 days a year.  In addition, even a  small District requires an emergency backup capability on call 7/24.  By 2018, the need for a third operator resulted in the District hiring a full-time entry level position to bolster the field staff.  </w:t>
      </w:r>
    </w:p>
    <w:p w14:paraId="23251FA3" w14:textId="1E815B9E" w:rsidR="001673D1" w:rsidRPr="007A1114" w:rsidRDefault="001673D1" w:rsidP="00C739CA">
      <w:pPr>
        <w:numPr>
          <w:ilvl w:val="0"/>
          <w:numId w:val="2"/>
        </w:numPr>
        <w:rPr>
          <w:rFonts w:ascii="Arial" w:hAnsi="Arial" w:cs="Arial"/>
          <w:sz w:val="24"/>
          <w:szCs w:val="24"/>
        </w:rPr>
      </w:pPr>
      <w:r>
        <w:rPr>
          <w:rFonts w:ascii="Arial-BoldMT" w:hAnsi="Arial-BoldMT" w:cs="Arial-BoldMT"/>
          <w:sz w:val="24"/>
          <w:szCs w:val="24"/>
        </w:rPr>
        <w:t>Continually aging infrastructure since 2010 has manifested itself in growing failure rates.  Critical pumps, valves, pressure tanks and other components require replacement to keep the District in a state of good repair. In addition, the District’s two Leach</w:t>
      </w:r>
      <w:r w:rsidR="00F40179">
        <w:rPr>
          <w:rFonts w:ascii="Arial-BoldMT" w:hAnsi="Arial-BoldMT" w:cs="Arial-BoldMT"/>
          <w:sz w:val="24"/>
          <w:szCs w:val="24"/>
        </w:rPr>
        <w:t xml:space="preserve"> </w:t>
      </w:r>
      <w:r>
        <w:rPr>
          <w:rFonts w:ascii="Arial-BoldMT" w:hAnsi="Arial-BoldMT" w:cs="Arial-BoldMT"/>
          <w:sz w:val="24"/>
          <w:szCs w:val="24"/>
        </w:rPr>
        <w:t xml:space="preserve">fields are requiring increased monitoring and control to prevent oversaturation and failure at the cost of increased labor requirements. </w:t>
      </w:r>
    </w:p>
    <w:p w14:paraId="46C1FA29" w14:textId="705FD214" w:rsidR="001673D1" w:rsidRDefault="007A1114" w:rsidP="001673D1">
      <w:pPr>
        <w:numPr>
          <w:ilvl w:val="0"/>
          <w:numId w:val="2"/>
        </w:numPr>
        <w:rPr>
          <w:rFonts w:ascii="Arial" w:hAnsi="Arial" w:cs="Arial"/>
          <w:sz w:val="24"/>
          <w:szCs w:val="24"/>
        </w:rPr>
      </w:pPr>
      <w:r>
        <w:rPr>
          <w:rFonts w:ascii="Arial" w:hAnsi="Arial" w:cs="Arial"/>
          <w:sz w:val="24"/>
          <w:szCs w:val="24"/>
        </w:rPr>
        <w:t xml:space="preserve">In </w:t>
      </w:r>
      <w:r w:rsidR="00011505">
        <w:rPr>
          <w:rFonts w:ascii="Arial" w:hAnsi="Arial" w:cs="Arial"/>
          <w:sz w:val="24"/>
          <w:szCs w:val="24"/>
        </w:rPr>
        <w:t xml:space="preserve">December 2018, the District lost its long time General Manager who was also the District’s senior and most experienced licensed operator. The Board President stepped down to temporarily manage the District until a new GM could be identified and hired. A six-month employee search failed to find a qualified candidate meeting the District’s requirements and the acting GM was hired at 25% time to manage the district, promoting the District’s one experienced licensed Operator to a Lead Operator/Assistant GM position.  This again left the District with only one experienced operator which is an untenable position for a water and sewer operation.  In 2020 the </w:t>
      </w:r>
      <w:r w:rsidR="001673D1">
        <w:rPr>
          <w:rFonts w:ascii="Arial" w:hAnsi="Arial" w:cs="Arial"/>
          <w:sz w:val="24"/>
          <w:szCs w:val="24"/>
        </w:rPr>
        <w:t xml:space="preserve">District hired a second experienced and licensed operator to provide backup and resilience to the field staff. </w:t>
      </w:r>
    </w:p>
    <w:p w14:paraId="270B4845" w14:textId="41B61733" w:rsidR="001673D1" w:rsidRDefault="00185E90" w:rsidP="001673D1">
      <w:pPr>
        <w:numPr>
          <w:ilvl w:val="0"/>
          <w:numId w:val="2"/>
        </w:numPr>
        <w:rPr>
          <w:rFonts w:ascii="Arial" w:hAnsi="Arial" w:cs="Arial"/>
          <w:sz w:val="24"/>
          <w:szCs w:val="24"/>
        </w:rPr>
      </w:pPr>
      <w:r>
        <w:rPr>
          <w:rFonts w:ascii="Arial" w:hAnsi="Arial" w:cs="Arial"/>
          <w:sz w:val="24"/>
          <w:szCs w:val="24"/>
        </w:rPr>
        <w:t xml:space="preserve">Economic factors in California have resulted in an overall inflation rate averaging 1.78% since 2010 resulting ins a 21.4% increase in the cost of doing business. A key indicator of these increased costs in the price of electricity which has increased 45% increase since 2011. </w:t>
      </w:r>
    </w:p>
    <w:p w14:paraId="01A4E150" w14:textId="78FAAD91" w:rsidR="00185E90" w:rsidRDefault="00185E90" w:rsidP="001673D1">
      <w:pPr>
        <w:numPr>
          <w:ilvl w:val="0"/>
          <w:numId w:val="2"/>
        </w:numPr>
        <w:rPr>
          <w:rFonts w:ascii="Arial" w:hAnsi="Arial" w:cs="Arial"/>
          <w:sz w:val="24"/>
          <w:szCs w:val="24"/>
        </w:rPr>
      </w:pPr>
      <w:r>
        <w:rPr>
          <w:rFonts w:ascii="Arial" w:hAnsi="Arial" w:cs="Arial"/>
          <w:sz w:val="24"/>
          <w:szCs w:val="24"/>
        </w:rPr>
        <w:lastRenderedPageBreak/>
        <w:t xml:space="preserve">State mandates for the testing, inspection, and safety of water and sewer systems have steadily risen over the past 10 years. </w:t>
      </w:r>
      <w:r w:rsidRPr="00185E90">
        <w:rPr>
          <w:rFonts w:ascii="Arial" w:hAnsi="Arial" w:cs="Arial"/>
          <w:sz w:val="24"/>
          <w:szCs w:val="24"/>
        </w:rPr>
        <w:t xml:space="preserve">Each year those requirements have increased and now include mandatory annual inspections of all septic tanks, mandatory blowout of dead-end mains, mandatory exercising of system valves, and a host of other new requirements. These are just a few examples of </w:t>
      </w:r>
      <w:r w:rsidR="00F40179">
        <w:rPr>
          <w:rFonts w:ascii="Arial" w:hAnsi="Arial" w:cs="Arial"/>
          <w:sz w:val="24"/>
          <w:szCs w:val="24"/>
        </w:rPr>
        <w:t xml:space="preserve">expanding </w:t>
      </w:r>
      <w:r w:rsidRPr="00185E90">
        <w:rPr>
          <w:rFonts w:ascii="Arial" w:hAnsi="Arial" w:cs="Arial"/>
          <w:sz w:val="24"/>
          <w:szCs w:val="24"/>
        </w:rPr>
        <w:t>day-to-day requirements and challenges faced by the District field unit.</w:t>
      </w:r>
    </w:p>
    <w:p w14:paraId="01EDCB47" w14:textId="07230A1A" w:rsidR="00185E90" w:rsidRPr="002D50A1" w:rsidRDefault="00F40179" w:rsidP="002D50A1">
      <w:pPr>
        <w:rPr>
          <w:rFonts w:ascii="Arial" w:hAnsi="Arial" w:cs="Arial"/>
          <w:sz w:val="24"/>
          <w:szCs w:val="24"/>
        </w:rPr>
      </w:pPr>
      <w:r>
        <w:rPr>
          <w:rFonts w:ascii="Arial" w:hAnsi="Arial" w:cs="Arial"/>
          <w:sz w:val="24"/>
          <w:szCs w:val="24"/>
        </w:rPr>
        <w:t>As a result, o</w:t>
      </w:r>
      <w:r w:rsidR="00185E90" w:rsidRPr="002D50A1">
        <w:rPr>
          <w:rFonts w:ascii="Arial" w:hAnsi="Arial" w:cs="Arial"/>
          <w:sz w:val="24"/>
          <w:szCs w:val="24"/>
        </w:rPr>
        <w:t xml:space="preserve">ver the last 10 years the CSD had seen approximately </w:t>
      </w:r>
      <w:r w:rsidR="00A124F4" w:rsidRPr="002D50A1">
        <w:rPr>
          <w:rFonts w:ascii="Arial" w:hAnsi="Arial" w:cs="Arial"/>
          <w:sz w:val="24"/>
          <w:szCs w:val="24"/>
        </w:rPr>
        <w:t>an</w:t>
      </w:r>
      <w:r w:rsidR="00185E90" w:rsidRPr="002D50A1">
        <w:rPr>
          <w:rFonts w:ascii="Arial" w:hAnsi="Arial" w:cs="Arial"/>
          <w:sz w:val="24"/>
          <w:szCs w:val="24"/>
        </w:rPr>
        <w:t xml:space="preserve"> </w:t>
      </w:r>
      <w:r w:rsidR="002D50A1" w:rsidRPr="002D50A1">
        <w:rPr>
          <w:rFonts w:ascii="Arial" w:hAnsi="Arial" w:cs="Arial"/>
          <w:sz w:val="24"/>
          <w:szCs w:val="24"/>
        </w:rPr>
        <w:t>8</w:t>
      </w:r>
      <w:r w:rsidR="00185E90" w:rsidRPr="002D50A1">
        <w:rPr>
          <w:rFonts w:ascii="Arial" w:hAnsi="Arial" w:cs="Arial"/>
          <w:sz w:val="24"/>
          <w:szCs w:val="24"/>
        </w:rPr>
        <w:t xml:space="preserve">0% growth in our operating budget, versus only a </w:t>
      </w:r>
      <w:r w:rsidR="002D50A1" w:rsidRPr="002D50A1">
        <w:rPr>
          <w:rFonts w:ascii="Arial" w:hAnsi="Arial" w:cs="Arial"/>
          <w:sz w:val="24"/>
          <w:szCs w:val="24"/>
        </w:rPr>
        <w:t>18</w:t>
      </w:r>
      <w:r w:rsidR="00185E90" w:rsidRPr="002D50A1">
        <w:rPr>
          <w:rFonts w:ascii="Arial" w:hAnsi="Arial" w:cs="Arial"/>
          <w:sz w:val="24"/>
          <w:szCs w:val="24"/>
        </w:rPr>
        <w:t xml:space="preserve">% growth in operating income. In 2011, the CSD was able to contribute significant surplus operating funds to our Capital Reserves account. Fast forward 10 years and our 2020-2021 budget required pulling $30k from operational reserves to meet budget. Between 2010 and 2018, operating surpluses at end of the year, while dwindling, served to mask the need to stay abreast of </w:t>
      </w:r>
      <w:r w:rsidR="002D50A1" w:rsidRPr="002D50A1">
        <w:rPr>
          <w:rFonts w:ascii="Arial" w:hAnsi="Arial" w:cs="Arial"/>
          <w:sz w:val="24"/>
          <w:szCs w:val="24"/>
        </w:rPr>
        <w:t>slowly rising operating expenses</w:t>
      </w:r>
      <w:r w:rsidR="00185E90" w:rsidRPr="002D50A1">
        <w:rPr>
          <w:rFonts w:ascii="Arial" w:hAnsi="Arial" w:cs="Arial"/>
          <w:sz w:val="24"/>
          <w:szCs w:val="24"/>
        </w:rPr>
        <w:t xml:space="preserve">. </w:t>
      </w:r>
      <w:r w:rsidR="00492A20">
        <w:rPr>
          <w:rFonts w:ascii="Arial" w:hAnsi="Arial" w:cs="Arial"/>
          <w:sz w:val="24"/>
          <w:szCs w:val="24"/>
        </w:rPr>
        <w:t xml:space="preserve"> </w:t>
      </w:r>
      <w:r w:rsidR="00D410E9">
        <w:rPr>
          <w:rFonts w:ascii="Arial" w:hAnsi="Arial" w:cs="Arial"/>
          <w:sz w:val="24"/>
          <w:szCs w:val="24"/>
        </w:rPr>
        <w:t xml:space="preserve">For comparison purposes, </w:t>
      </w:r>
      <w:r w:rsidR="00492A20">
        <w:rPr>
          <w:rFonts w:ascii="Arial" w:hAnsi="Arial" w:cs="Arial"/>
          <w:sz w:val="24"/>
          <w:szCs w:val="24"/>
        </w:rPr>
        <w:t>Exhibit 1</w:t>
      </w:r>
      <w:r w:rsidR="00D410E9">
        <w:rPr>
          <w:rFonts w:ascii="Arial" w:hAnsi="Arial" w:cs="Arial"/>
          <w:sz w:val="24"/>
          <w:szCs w:val="24"/>
        </w:rPr>
        <w:t xml:space="preserve"> provides a 5-year summary of W&amp;S performance.  Exhibit 2 provides a 5-year summary of Fire performance. </w:t>
      </w:r>
    </w:p>
    <w:p w14:paraId="7276D7DC" w14:textId="01B4B6A7" w:rsidR="002D50A1" w:rsidRDefault="002D50A1" w:rsidP="002D50A1">
      <w:pPr>
        <w:jc w:val="center"/>
        <w:rPr>
          <w:rFonts w:ascii="Arial-BoldMT" w:hAnsi="Arial-BoldMT" w:cs="Arial-BoldMT"/>
          <w:b/>
          <w:bCs/>
          <w:sz w:val="30"/>
          <w:szCs w:val="30"/>
        </w:rPr>
      </w:pPr>
      <w:r>
        <w:rPr>
          <w:rFonts w:ascii="Arial-BoldMT" w:hAnsi="Arial-BoldMT" w:cs="Arial-BoldMT"/>
          <w:b/>
          <w:bCs/>
          <w:sz w:val="30"/>
          <w:szCs w:val="30"/>
        </w:rPr>
        <w:t>202</w:t>
      </w:r>
      <w:r>
        <w:rPr>
          <w:rFonts w:ascii="Arial-BoldMT" w:hAnsi="Arial-BoldMT" w:cs="Arial-BoldMT"/>
          <w:b/>
          <w:bCs/>
          <w:sz w:val="30"/>
          <w:szCs w:val="30"/>
        </w:rPr>
        <w:t>0</w:t>
      </w:r>
      <w:r>
        <w:rPr>
          <w:rFonts w:ascii="Arial-BoldMT" w:hAnsi="Arial-BoldMT" w:cs="Arial-BoldMT"/>
          <w:b/>
          <w:bCs/>
          <w:sz w:val="30"/>
          <w:szCs w:val="30"/>
        </w:rPr>
        <w:t>/202</w:t>
      </w:r>
      <w:r>
        <w:rPr>
          <w:rFonts w:ascii="Arial-BoldMT" w:hAnsi="Arial-BoldMT" w:cs="Arial-BoldMT"/>
          <w:b/>
          <w:bCs/>
          <w:sz w:val="30"/>
          <w:szCs w:val="30"/>
        </w:rPr>
        <w:t>1</w:t>
      </w:r>
      <w:r>
        <w:rPr>
          <w:rFonts w:ascii="Arial-BoldMT" w:hAnsi="Arial-BoldMT" w:cs="Arial-BoldMT"/>
          <w:b/>
          <w:bCs/>
          <w:sz w:val="30"/>
          <w:szCs w:val="30"/>
        </w:rPr>
        <w:t xml:space="preserve"> </w:t>
      </w:r>
      <w:r w:rsidR="00492A20">
        <w:rPr>
          <w:rFonts w:ascii="Arial-BoldMT" w:hAnsi="Arial-BoldMT" w:cs="Arial-BoldMT"/>
          <w:b/>
          <w:bCs/>
          <w:sz w:val="30"/>
          <w:szCs w:val="30"/>
        </w:rPr>
        <w:t xml:space="preserve">W&amp;S </w:t>
      </w:r>
      <w:r>
        <w:rPr>
          <w:rFonts w:ascii="Arial-BoldMT" w:hAnsi="Arial-BoldMT" w:cs="Arial-BoldMT"/>
          <w:b/>
          <w:bCs/>
          <w:sz w:val="30"/>
          <w:szCs w:val="30"/>
        </w:rPr>
        <w:t xml:space="preserve">BUDGET </w:t>
      </w:r>
      <w:r>
        <w:rPr>
          <w:rFonts w:ascii="Arial-BoldMT" w:hAnsi="Arial-BoldMT" w:cs="Arial-BoldMT"/>
          <w:b/>
          <w:bCs/>
          <w:sz w:val="30"/>
          <w:szCs w:val="30"/>
        </w:rPr>
        <w:t>PERFORMANCE</w:t>
      </w:r>
    </w:p>
    <w:p w14:paraId="4708DC62" w14:textId="507E11E3" w:rsidR="00A004B2" w:rsidRDefault="00A004B2" w:rsidP="00A004B2">
      <w:pPr>
        <w:rPr>
          <w:rFonts w:ascii="Arial" w:hAnsi="Arial" w:cs="Arial"/>
          <w:sz w:val="24"/>
          <w:szCs w:val="24"/>
        </w:rPr>
      </w:pPr>
      <w:r>
        <w:rPr>
          <w:rFonts w:ascii="Arial" w:hAnsi="Arial" w:cs="Arial"/>
          <w:sz w:val="24"/>
          <w:szCs w:val="24"/>
        </w:rPr>
        <w:t>FY 2020/2021 represented the first operating year requiring an augment of reserve funds to meet the proposed operating budget.  The year also represented a number of significant accomplishments to include:</w:t>
      </w:r>
    </w:p>
    <w:p w14:paraId="06DF76EF" w14:textId="6637E2AB"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Completion of new Well 37 (expected to come online in June 2021)</w:t>
      </w:r>
    </w:p>
    <w:p w14:paraId="08FF99CF" w14:textId="7A5B4811"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Completion of Well 36 remediation work</w:t>
      </w:r>
    </w:p>
    <w:p w14:paraId="1AE8A133" w14:textId="7ECF45EE"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Purchase of lot 348 for a high elevation water tank</w:t>
      </w:r>
    </w:p>
    <w:p w14:paraId="70BAB3DE" w14:textId="11720BC6"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Update of Booster Stations #4 and #5 with new more efficient jockey pumps to significantly reduce cycling and cut energy costs</w:t>
      </w:r>
    </w:p>
    <w:p w14:paraId="5F3A5E7B" w14:textId="34376CD4"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 xml:space="preserve">Installation of the new Red Sky fire hydrant providing a direct feed from the District’s water tanks. </w:t>
      </w:r>
    </w:p>
    <w:p w14:paraId="4D56CDE4" w14:textId="430A9673"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t xml:space="preserve">Installation of new monitoring wells at both the Windsong and Falling Water </w:t>
      </w:r>
      <w:r w:rsidR="00B10ECE">
        <w:rPr>
          <w:rFonts w:ascii="Arial" w:hAnsi="Arial" w:cs="Arial"/>
          <w:sz w:val="24"/>
          <w:szCs w:val="24"/>
        </w:rPr>
        <w:t xml:space="preserve">leach fields. </w:t>
      </w:r>
    </w:p>
    <w:p w14:paraId="083A87F8" w14:textId="11DCC64A" w:rsidR="00B10ECE" w:rsidRDefault="00B10ECE" w:rsidP="00B10ECE">
      <w:pPr>
        <w:numPr>
          <w:ilvl w:val="0"/>
          <w:numId w:val="3"/>
        </w:numPr>
        <w:ind w:left="900" w:hanging="540"/>
        <w:rPr>
          <w:rFonts w:ascii="Arial" w:hAnsi="Arial" w:cs="Arial"/>
          <w:sz w:val="24"/>
          <w:szCs w:val="24"/>
        </w:rPr>
      </w:pPr>
      <w:r>
        <w:rPr>
          <w:rFonts w:ascii="Arial" w:hAnsi="Arial" w:cs="Arial"/>
          <w:sz w:val="24"/>
          <w:szCs w:val="24"/>
        </w:rPr>
        <w:t>Upgrades to the Falling Water dousing station</w:t>
      </w:r>
    </w:p>
    <w:p w14:paraId="5DAFB8E2" w14:textId="534ADCD3" w:rsidR="00B10ECE" w:rsidRDefault="00B10ECE" w:rsidP="00B10ECE">
      <w:pPr>
        <w:numPr>
          <w:ilvl w:val="0"/>
          <w:numId w:val="3"/>
        </w:numPr>
        <w:ind w:left="900" w:hanging="540"/>
        <w:rPr>
          <w:rFonts w:ascii="Arial" w:hAnsi="Arial" w:cs="Arial"/>
          <w:sz w:val="24"/>
          <w:szCs w:val="24"/>
        </w:rPr>
      </w:pPr>
      <w:r>
        <w:rPr>
          <w:rFonts w:ascii="Arial" w:hAnsi="Arial" w:cs="Arial"/>
          <w:sz w:val="24"/>
          <w:szCs w:val="24"/>
        </w:rPr>
        <w:t>Complete rebuil</w:t>
      </w:r>
      <w:r w:rsidR="00F40179">
        <w:rPr>
          <w:rFonts w:ascii="Arial" w:hAnsi="Arial" w:cs="Arial"/>
          <w:sz w:val="24"/>
          <w:szCs w:val="24"/>
        </w:rPr>
        <w:t>d</w:t>
      </w:r>
      <w:r>
        <w:rPr>
          <w:rFonts w:ascii="Arial" w:hAnsi="Arial" w:cs="Arial"/>
          <w:sz w:val="24"/>
          <w:szCs w:val="24"/>
        </w:rPr>
        <w:t xml:space="preserve"> of the Well 17 pump house and field office</w:t>
      </w:r>
    </w:p>
    <w:p w14:paraId="4EEC5ADA" w14:textId="61A58362" w:rsidR="00B10ECE" w:rsidRDefault="00B10ECE" w:rsidP="00B10ECE">
      <w:pPr>
        <w:numPr>
          <w:ilvl w:val="0"/>
          <w:numId w:val="3"/>
        </w:numPr>
        <w:ind w:left="900" w:hanging="540"/>
        <w:rPr>
          <w:rFonts w:ascii="Arial" w:hAnsi="Arial" w:cs="Arial"/>
          <w:sz w:val="24"/>
          <w:szCs w:val="24"/>
        </w:rPr>
      </w:pPr>
      <w:r>
        <w:rPr>
          <w:rFonts w:ascii="Arial" w:hAnsi="Arial" w:cs="Arial"/>
          <w:sz w:val="24"/>
          <w:szCs w:val="24"/>
        </w:rPr>
        <w:t>Completion of the meter replacement project with electronic meters</w:t>
      </w:r>
    </w:p>
    <w:p w14:paraId="25AE3BCB" w14:textId="2707D0B2" w:rsidR="00B10ECE" w:rsidRDefault="00B10ECE" w:rsidP="00B10ECE">
      <w:pPr>
        <w:numPr>
          <w:ilvl w:val="0"/>
          <w:numId w:val="3"/>
        </w:numPr>
        <w:ind w:left="900" w:hanging="540"/>
        <w:rPr>
          <w:rFonts w:ascii="Arial" w:hAnsi="Arial" w:cs="Arial"/>
          <w:sz w:val="24"/>
          <w:szCs w:val="24"/>
        </w:rPr>
      </w:pPr>
      <w:r>
        <w:rPr>
          <w:rFonts w:ascii="Arial" w:hAnsi="Arial" w:cs="Arial"/>
          <w:sz w:val="24"/>
          <w:szCs w:val="24"/>
        </w:rPr>
        <w:t>Replacement of a number of new main distribution buried valve sets</w:t>
      </w:r>
    </w:p>
    <w:p w14:paraId="637041B5" w14:textId="71DE0933" w:rsidR="00A004B2" w:rsidRDefault="00A004B2" w:rsidP="00B10ECE">
      <w:pPr>
        <w:numPr>
          <w:ilvl w:val="0"/>
          <w:numId w:val="3"/>
        </w:numPr>
        <w:ind w:left="900" w:hanging="540"/>
        <w:rPr>
          <w:rFonts w:ascii="Arial" w:hAnsi="Arial" w:cs="Arial"/>
          <w:sz w:val="24"/>
          <w:szCs w:val="24"/>
        </w:rPr>
      </w:pPr>
      <w:r>
        <w:rPr>
          <w:rFonts w:ascii="Arial" w:hAnsi="Arial" w:cs="Arial"/>
          <w:sz w:val="24"/>
          <w:szCs w:val="24"/>
        </w:rPr>
        <w:lastRenderedPageBreak/>
        <w:t>Realignment of reserve funds into a Capital Restricted Reserve and Operational Reserve accounts to prevent the commingling Restricted Reserve Dollars</w:t>
      </w:r>
    </w:p>
    <w:p w14:paraId="534AFC9D" w14:textId="0691DC16" w:rsidR="002D50A1" w:rsidRPr="00A6488B" w:rsidRDefault="00B10ECE" w:rsidP="00A004B2">
      <w:pPr>
        <w:rPr>
          <w:rFonts w:ascii="Arial" w:hAnsi="Arial" w:cs="Arial"/>
          <w:sz w:val="24"/>
          <w:szCs w:val="24"/>
        </w:rPr>
      </w:pPr>
      <w:r>
        <w:rPr>
          <w:rFonts w:ascii="Arial" w:hAnsi="Arial" w:cs="Arial"/>
          <w:sz w:val="24"/>
          <w:szCs w:val="24"/>
        </w:rPr>
        <w:t xml:space="preserve">These projects required close observation and management of operational dollars to prevent cost overruns.  </w:t>
      </w:r>
      <w:r w:rsidR="00A6488B">
        <w:rPr>
          <w:rFonts w:ascii="Arial" w:hAnsi="Arial" w:cs="Arial"/>
          <w:sz w:val="24"/>
          <w:szCs w:val="24"/>
        </w:rPr>
        <w:t xml:space="preserve">While we were able to prevent transferring further dollars from Operational Reserves, we recognized in March 2020 that we were pressuring our W&amp;S Operational budget to the limit and </w:t>
      </w:r>
      <w:r>
        <w:rPr>
          <w:rFonts w:ascii="Arial" w:hAnsi="Arial" w:cs="Arial"/>
          <w:sz w:val="24"/>
          <w:szCs w:val="24"/>
        </w:rPr>
        <w:t xml:space="preserve">took two significant steps to control W&amp;S spending.  First, we cut our two Field Operators back to 4 days a week and set up flexible schedules to maintain our 7-day a week rounds and on-call assignment.  Second, we shifted field operators to hazardous fuel treatment (HFT) projects accounted against the fire fund, including removal of fuels around the District’s water storage tanks and the Windsong leach field. In late </w:t>
      </w:r>
      <w:r w:rsidR="00A124F4">
        <w:rPr>
          <w:rFonts w:ascii="Arial" w:hAnsi="Arial" w:cs="Arial"/>
          <w:sz w:val="24"/>
          <w:szCs w:val="24"/>
        </w:rPr>
        <w:t>April,</w:t>
      </w:r>
      <w:r>
        <w:rPr>
          <w:rFonts w:ascii="Arial" w:hAnsi="Arial" w:cs="Arial"/>
          <w:sz w:val="24"/>
          <w:szCs w:val="24"/>
        </w:rPr>
        <w:t xml:space="preserve"> the District was awarded a $242k Power Resilience grant from CalOES</w:t>
      </w:r>
      <w:r w:rsidR="00A6488B">
        <w:rPr>
          <w:rFonts w:ascii="Arial" w:hAnsi="Arial" w:cs="Arial"/>
          <w:sz w:val="24"/>
          <w:szCs w:val="24"/>
        </w:rPr>
        <w:t xml:space="preserve">.  Funded in May 2021, the grant dollars are allowing us to return our field staff to full time and takes pressure off the W&amp;S operating budget. As a result of these actions and the grant, the District is forecast to end the year in the black. </w:t>
      </w:r>
    </w:p>
    <w:p w14:paraId="5903A170" w14:textId="0062386C" w:rsidR="001673D1" w:rsidRDefault="002D50A1" w:rsidP="002D50A1">
      <w:pPr>
        <w:jc w:val="center"/>
        <w:rPr>
          <w:rFonts w:ascii="Arial-BoldMT" w:hAnsi="Arial-BoldMT" w:cs="Arial-BoldMT"/>
          <w:b/>
          <w:bCs/>
          <w:sz w:val="30"/>
          <w:szCs w:val="30"/>
        </w:rPr>
      </w:pPr>
      <w:r>
        <w:rPr>
          <w:rFonts w:ascii="Arial-BoldMT" w:hAnsi="Arial-BoldMT" w:cs="Arial-BoldMT"/>
          <w:b/>
          <w:bCs/>
          <w:sz w:val="30"/>
          <w:szCs w:val="30"/>
        </w:rPr>
        <w:t xml:space="preserve">2021/2022 </w:t>
      </w:r>
      <w:r w:rsidR="00492A20">
        <w:rPr>
          <w:rFonts w:ascii="Arial-BoldMT" w:hAnsi="Arial-BoldMT" w:cs="Arial-BoldMT"/>
          <w:b/>
          <w:bCs/>
          <w:sz w:val="30"/>
          <w:szCs w:val="30"/>
        </w:rPr>
        <w:t xml:space="preserve">W&amp;S </w:t>
      </w:r>
      <w:r>
        <w:rPr>
          <w:rFonts w:ascii="Arial-BoldMT" w:hAnsi="Arial-BoldMT" w:cs="Arial-BoldMT"/>
          <w:b/>
          <w:bCs/>
          <w:sz w:val="30"/>
          <w:szCs w:val="30"/>
        </w:rPr>
        <w:t>BUDGET CHALLENGES</w:t>
      </w:r>
    </w:p>
    <w:p w14:paraId="27562782" w14:textId="2D8A9AB7" w:rsidR="00A6488B" w:rsidRDefault="002D50A1" w:rsidP="00A6488B">
      <w:pPr>
        <w:rPr>
          <w:rFonts w:ascii="Arial" w:hAnsi="Arial" w:cs="Arial"/>
          <w:sz w:val="24"/>
          <w:szCs w:val="24"/>
        </w:rPr>
      </w:pPr>
      <w:bookmarkStart w:id="0" w:name="_Hlk72871204"/>
      <w:r>
        <w:rPr>
          <w:rFonts w:ascii="Arial" w:hAnsi="Arial" w:cs="Arial"/>
          <w:sz w:val="24"/>
          <w:szCs w:val="24"/>
        </w:rPr>
        <w:t xml:space="preserve">Ending FY 2020/2021, the District is preparing for a new rate study to examine adequacy of District water and sewer rates.  The rate study process is expected to take from 6 months  to a year before new rates can be proposed and approved.  As a result, FY 2021/2022 presents significant challenges to operating with a balanced budget. </w:t>
      </w:r>
      <w:bookmarkEnd w:id="0"/>
      <w:r w:rsidR="00A6488B">
        <w:rPr>
          <w:rFonts w:ascii="Arial" w:hAnsi="Arial" w:cs="Arial"/>
          <w:sz w:val="24"/>
          <w:szCs w:val="24"/>
        </w:rPr>
        <w:t xml:space="preserve">At the same </w:t>
      </w:r>
      <w:r w:rsidR="00492A20">
        <w:rPr>
          <w:rFonts w:ascii="Arial" w:hAnsi="Arial" w:cs="Arial"/>
          <w:sz w:val="24"/>
          <w:szCs w:val="24"/>
        </w:rPr>
        <w:t>time,</w:t>
      </w:r>
      <w:r w:rsidR="00A6488B">
        <w:rPr>
          <w:rFonts w:ascii="Arial" w:hAnsi="Arial" w:cs="Arial"/>
          <w:sz w:val="24"/>
          <w:szCs w:val="24"/>
        </w:rPr>
        <w:t xml:space="preserve"> the District </w:t>
      </w:r>
      <w:r w:rsidR="00492A20">
        <w:rPr>
          <w:rFonts w:ascii="Arial" w:hAnsi="Arial" w:cs="Arial"/>
          <w:sz w:val="24"/>
          <w:szCs w:val="24"/>
        </w:rPr>
        <w:t>intends to</w:t>
      </w:r>
      <w:r w:rsidR="00A6488B">
        <w:rPr>
          <w:rFonts w:ascii="Arial" w:hAnsi="Arial" w:cs="Arial"/>
          <w:sz w:val="24"/>
          <w:szCs w:val="24"/>
        </w:rPr>
        <w:t xml:space="preserve"> keep the momentum </w:t>
      </w:r>
      <w:r w:rsidR="00492A20">
        <w:rPr>
          <w:rFonts w:ascii="Arial" w:hAnsi="Arial" w:cs="Arial"/>
          <w:sz w:val="24"/>
          <w:szCs w:val="24"/>
        </w:rPr>
        <w:t xml:space="preserve">moving to return </w:t>
      </w:r>
      <w:r w:rsidR="00A6488B">
        <w:rPr>
          <w:rFonts w:ascii="Arial" w:hAnsi="Arial" w:cs="Arial"/>
          <w:sz w:val="24"/>
          <w:szCs w:val="24"/>
        </w:rPr>
        <w:t xml:space="preserve">the District to a state of good repair and working on infrastructure improvements. </w:t>
      </w:r>
      <w:r w:rsidR="00492A20">
        <w:rPr>
          <w:rFonts w:ascii="Arial" w:hAnsi="Arial" w:cs="Arial"/>
          <w:sz w:val="24"/>
          <w:szCs w:val="24"/>
        </w:rPr>
        <w:t xml:space="preserve">The key to meeting these objectives is the newly funded CalOES grant.  While the majority of grant dollars will go towards equipment costs, we will use District labor to execute most of the required work.  Grant funding effectively represents $29k of labor which will offset W&amp;S labor, essentially equivalent to the $30k required in FY 2020/2021 to meet budget.  In addition, we will continue the practice adopted </w:t>
      </w:r>
      <w:r w:rsidR="00F40179">
        <w:rPr>
          <w:rFonts w:ascii="Arial" w:hAnsi="Arial" w:cs="Arial"/>
          <w:sz w:val="24"/>
          <w:szCs w:val="24"/>
        </w:rPr>
        <w:t>this past</w:t>
      </w:r>
      <w:r w:rsidR="00492A20">
        <w:rPr>
          <w:rFonts w:ascii="Arial" w:hAnsi="Arial" w:cs="Arial"/>
          <w:sz w:val="24"/>
          <w:szCs w:val="24"/>
        </w:rPr>
        <w:t xml:space="preserve"> year to move a </w:t>
      </w:r>
      <w:r w:rsidR="00F40179">
        <w:rPr>
          <w:rFonts w:ascii="Arial" w:hAnsi="Arial" w:cs="Arial"/>
          <w:sz w:val="24"/>
          <w:szCs w:val="24"/>
        </w:rPr>
        <w:t xml:space="preserve">small </w:t>
      </w:r>
      <w:r w:rsidR="00492A20">
        <w:rPr>
          <w:rFonts w:ascii="Arial" w:hAnsi="Arial" w:cs="Arial"/>
          <w:sz w:val="24"/>
          <w:szCs w:val="24"/>
        </w:rPr>
        <w:t xml:space="preserve">portion of field labor to the Fire Fund, continuing HFT and Fire related tasks. </w:t>
      </w:r>
    </w:p>
    <w:p w14:paraId="6BB1AF00" w14:textId="27A8E47D" w:rsidR="00D410E9" w:rsidRDefault="00D410E9" w:rsidP="00D410E9">
      <w:pPr>
        <w:jc w:val="center"/>
        <w:rPr>
          <w:rFonts w:ascii="Arial-BoldMT" w:hAnsi="Arial-BoldMT" w:cs="Arial-BoldMT"/>
          <w:b/>
          <w:bCs/>
          <w:sz w:val="30"/>
          <w:szCs w:val="30"/>
        </w:rPr>
      </w:pPr>
      <w:r>
        <w:rPr>
          <w:rFonts w:ascii="Arial-BoldMT" w:hAnsi="Arial-BoldMT" w:cs="Arial-BoldMT"/>
          <w:b/>
          <w:bCs/>
          <w:sz w:val="30"/>
          <w:szCs w:val="30"/>
        </w:rPr>
        <w:t xml:space="preserve">2021/2022 </w:t>
      </w:r>
      <w:r>
        <w:rPr>
          <w:rFonts w:ascii="Arial-BoldMT" w:hAnsi="Arial-BoldMT" w:cs="Arial-BoldMT"/>
          <w:b/>
          <w:bCs/>
          <w:sz w:val="30"/>
          <w:szCs w:val="30"/>
        </w:rPr>
        <w:t xml:space="preserve">PROPOSED </w:t>
      </w:r>
      <w:r>
        <w:rPr>
          <w:rFonts w:ascii="Arial-BoldMT" w:hAnsi="Arial-BoldMT" w:cs="Arial-BoldMT"/>
          <w:b/>
          <w:bCs/>
          <w:sz w:val="30"/>
          <w:szCs w:val="30"/>
        </w:rPr>
        <w:t xml:space="preserve">W&amp;S BUDGET </w:t>
      </w:r>
    </w:p>
    <w:p w14:paraId="15525459" w14:textId="126CFDF8" w:rsidR="00D410E9" w:rsidRDefault="00D410E9" w:rsidP="00D410E9">
      <w:pPr>
        <w:rPr>
          <w:rFonts w:ascii="Arial" w:hAnsi="Arial" w:cs="Arial"/>
          <w:sz w:val="24"/>
          <w:szCs w:val="24"/>
        </w:rPr>
      </w:pPr>
      <w:r>
        <w:rPr>
          <w:rFonts w:ascii="Arial" w:hAnsi="Arial" w:cs="Arial"/>
          <w:sz w:val="24"/>
          <w:szCs w:val="24"/>
        </w:rPr>
        <w:t xml:space="preserve">Exhibit 3 provides our proposed 2021/2022 Budget. The first Tab represents our proposed W&amp;S budget. </w:t>
      </w:r>
      <w:r w:rsidR="006C37DB">
        <w:rPr>
          <w:rFonts w:ascii="Arial" w:hAnsi="Arial" w:cs="Arial"/>
          <w:sz w:val="24"/>
          <w:szCs w:val="24"/>
        </w:rPr>
        <w:t xml:space="preserve"> The District is fortunate to have a residential customer base with exceptionally low delinquenc</w:t>
      </w:r>
      <w:r w:rsidR="00AD5790">
        <w:rPr>
          <w:rFonts w:ascii="Arial" w:hAnsi="Arial" w:cs="Arial"/>
          <w:sz w:val="24"/>
          <w:szCs w:val="24"/>
        </w:rPr>
        <w:t>ies</w:t>
      </w:r>
      <w:r w:rsidR="006C37DB">
        <w:rPr>
          <w:rFonts w:ascii="Arial" w:hAnsi="Arial" w:cs="Arial"/>
          <w:sz w:val="24"/>
          <w:szCs w:val="24"/>
        </w:rPr>
        <w:t xml:space="preserve">.  Previous issues with commercial customer payments to a great extent have been remedied with a now solid payment record. Our primary assumption in this budget is that </w:t>
      </w:r>
      <w:r w:rsidR="00AD5790">
        <w:rPr>
          <w:rFonts w:ascii="Arial" w:hAnsi="Arial" w:cs="Arial"/>
          <w:sz w:val="24"/>
          <w:szCs w:val="24"/>
        </w:rPr>
        <w:t xml:space="preserve"> delinquency rates will remain low for </w:t>
      </w:r>
      <w:r w:rsidR="006C37DB">
        <w:rPr>
          <w:rFonts w:ascii="Arial" w:hAnsi="Arial" w:cs="Arial"/>
          <w:sz w:val="24"/>
          <w:szCs w:val="24"/>
        </w:rPr>
        <w:t xml:space="preserve">both </w:t>
      </w:r>
      <w:r w:rsidR="00AD5790">
        <w:rPr>
          <w:rFonts w:ascii="Arial" w:hAnsi="Arial" w:cs="Arial"/>
          <w:sz w:val="24"/>
          <w:szCs w:val="24"/>
        </w:rPr>
        <w:t>residential and commercial customers.</w:t>
      </w:r>
    </w:p>
    <w:p w14:paraId="115AEBC0" w14:textId="77777777" w:rsidR="00F40179" w:rsidRDefault="00D410E9" w:rsidP="00BB7C73">
      <w:pPr>
        <w:spacing w:after="120"/>
        <w:rPr>
          <w:rFonts w:ascii="Arial" w:hAnsi="Arial" w:cs="Arial"/>
          <w:sz w:val="24"/>
          <w:szCs w:val="24"/>
        </w:rPr>
      </w:pPr>
      <w:r w:rsidRPr="00D410E9">
        <w:rPr>
          <w:rFonts w:ascii="Arial" w:hAnsi="Arial" w:cs="Arial"/>
          <w:b/>
          <w:bCs/>
          <w:sz w:val="24"/>
          <w:szCs w:val="24"/>
        </w:rPr>
        <w:t>Income</w:t>
      </w:r>
      <w:r>
        <w:rPr>
          <w:rFonts w:ascii="Arial" w:hAnsi="Arial" w:cs="Arial"/>
          <w:sz w:val="24"/>
          <w:szCs w:val="24"/>
        </w:rPr>
        <w:t xml:space="preserve">:  We do not expect any significant changes to either User or Non-User fee income.  While there has been considerable turnover in the district, there is only </w:t>
      </w:r>
      <w:r w:rsidR="00BB7C73">
        <w:rPr>
          <w:rFonts w:ascii="Arial" w:hAnsi="Arial" w:cs="Arial"/>
          <w:sz w:val="24"/>
          <w:szCs w:val="24"/>
        </w:rPr>
        <w:t>a</w:t>
      </w:r>
      <w:r>
        <w:rPr>
          <w:rFonts w:ascii="Arial" w:hAnsi="Arial" w:cs="Arial"/>
          <w:sz w:val="24"/>
          <w:szCs w:val="24"/>
        </w:rPr>
        <w:t xml:space="preserve"> possibility of two new projects moving from Non-User to User status in this FY</w:t>
      </w:r>
      <w:r w:rsidR="00BB7C73">
        <w:rPr>
          <w:rFonts w:ascii="Arial" w:hAnsi="Arial" w:cs="Arial"/>
          <w:sz w:val="24"/>
          <w:szCs w:val="24"/>
        </w:rPr>
        <w:t xml:space="preserve">. </w:t>
      </w:r>
    </w:p>
    <w:p w14:paraId="3565A199" w14:textId="77777777" w:rsidR="00F40179" w:rsidRDefault="00F40179" w:rsidP="00BB7C73">
      <w:pPr>
        <w:spacing w:after="120"/>
        <w:rPr>
          <w:rFonts w:ascii="Arial" w:hAnsi="Arial" w:cs="Arial"/>
          <w:sz w:val="24"/>
          <w:szCs w:val="24"/>
        </w:rPr>
      </w:pPr>
    </w:p>
    <w:p w14:paraId="32F5677C" w14:textId="6812D441" w:rsidR="00BB7C73" w:rsidRDefault="00BB7C73" w:rsidP="00BB7C73">
      <w:pPr>
        <w:spacing w:after="120"/>
        <w:rPr>
          <w:rFonts w:ascii="Arial" w:hAnsi="Arial" w:cs="Arial"/>
          <w:sz w:val="24"/>
          <w:szCs w:val="24"/>
        </w:rPr>
      </w:pPr>
      <w:r>
        <w:rPr>
          <w:rFonts w:ascii="Arial" w:hAnsi="Arial" w:cs="Arial"/>
          <w:sz w:val="24"/>
          <w:szCs w:val="24"/>
        </w:rPr>
        <w:lastRenderedPageBreak/>
        <w:t>Notable changes</w:t>
      </w:r>
      <w:r w:rsidR="00F40179">
        <w:rPr>
          <w:rFonts w:ascii="Arial" w:hAnsi="Arial" w:cs="Arial"/>
          <w:sz w:val="24"/>
          <w:szCs w:val="24"/>
        </w:rPr>
        <w:t xml:space="preserve"> include</w:t>
      </w:r>
      <w:r>
        <w:rPr>
          <w:rFonts w:ascii="Arial" w:hAnsi="Arial" w:cs="Arial"/>
          <w:sz w:val="24"/>
          <w:szCs w:val="24"/>
        </w:rPr>
        <w:t xml:space="preserve">: </w:t>
      </w:r>
    </w:p>
    <w:p w14:paraId="3E35CA4C" w14:textId="2E0BC486" w:rsidR="00D410E9" w:rsidRDefault="00BB7C73" w:rsidP="00BB7C73">
      <w:pPr>
        <w:spacing w:after="120"/>
        <w:ind w:left="720"/>
        <w:contextualSpacing/>
        <w:rPr>
          <w:rFonts w:ascii="Arial" w:hAnsi="Arial" w:cs="Arial"/>
          <w:sz w:val="24"/>
          <w:szCs w:val="24"/>
        </w:rPr>
      </w:pPr>
      <w:r w:rsidRPr="008907C6">
        <w:rPr>
          <w:rFonts w:ascii="Arial" w:hAnsi="Arial" w:cs="Arial"/>
          <w:b/>
          <w:bCs/>
          <w:sz w:val="24"/>
          <w:szCs w:val="24"/>
        </w:rPr>
        <w:t>Line 6201.1</w:t>
      </w:r>
      <w:r>
        <w:rPr>
          <w:rFonts w:ascii="Arial" w:hAnsi="Arial" w:cs="Arial"/>
          <w:sz w:val="24"/>
          <w:szCs w:val="24"/>
        </w:rPr>
        <w:t xml:space="preserve"> – new line item -  $29</w:t>
      </w:r>
      <w:r w:rsidR="00F40179">
        <w:rPr>
          <w:rFonts w:ascii="Arial" w:hAnsi="Arial" w:cs="Arial"/>
          <w:sz w:val="24"/>
          <w:szCs w:val="24"/>
        </w:rPr>
        <w:t>,000 in</w:t>
      </w:r>
      <w:r>
        <w:rPr>
          <w:rFonts w:ascii="Arial" w:hAnsi="Arial" w:cs="Arial"/>
          <w:sz w:val="24"/>
          <w:szCs w:val="24"/>
        </w:rPr>
        <w:t xml:space="preserve"> grant fund</w:t>
      </w:r>
      <w:r w:rsidR="00F40179">
        <w:rPr>
          <w:rFonts w:ascii="Arial" w:hAnsi="Arial" w:cs="Arial"/>
          <w:sz w:val="24"/>
          <w:szCs w:val="24"/>
        </w:rPr>
        <w:t>ing</w:t>
      </w:r>
      <w:r>
        <w:rPr>
          <w:rFonts w:ascii="Arial" w:hAnsi="Arial" w:cs="Arial"/>
          <w:sz w:val="24"/>
          <w:szCs w:val="24"/>
        </w:rPr>
        <w:t xml:space="preserve"> </w:t>
      </w:r>
    </w:p>
    <w:p w14:paraId="6619517F" w14:textId="327D85AC" w:rsidR="00BB7C73" w:rsidRDefault="00BB7C73" w:rsidP="00BB7C73">
      <w:pPr>
        <w:spacing w:after="120"/>
        <w:ind w:left="720"/>
        <w:contextualSpacing/>
        <w:rPr>
          <w:rFonts w:ascii="Arial" w:hAnsi="Arial" w:cs="Arial"/>
          <w:sz w:val="24"/>
          <w:szCs w:val="24"/>
        </w:rPr>
      </w:pPr>
      <w:r w:rsidRPr="008907C6">
        <w:rPr>
          <w:rFonts w:ascii="Arial" w:hAnsi="Arial" w:cs="Arial"/>
          <w:b/>
          <w:bCs/>
          <w:sz w:val="24"/>
          <w:szCs w:val="24"/>
        </w:rPr>
        <w:t>Line 6201.2</w:t>
      </w:r>
      <w:r>
        <w:rPr>
          <w:rFonts w:ascii="Arial" w:hAnsi="Arial" w:cs="Arial"/>
          <w:sz w:val="24"/>
          <w:szCs w:val="24"/>
        </w:rPr>
        <w:t xml:space="preserve"> – new line item – Fire </w:t>
      </w:r>
      <w:r w:rsidR="008907C6">
        <w:rPr>
          <w:rFonts w:ascii="Arial" w:hAnsi="Arial" w:cs="Arial"/>
          <w:sz w:val="24"/>
          <w:szCs w:val="24"/>
        </w:rPr>
        <w:t>L</w:t>
      </w:r>
      <w:r>
        <w:rPr>
          <w:rFonts w:ascii="Arial" w:hAnsi="Arial" w:cs="Arial"/>
          <w:sz w:val="24"/>
          <w:szCs w:val="24"/>
        </w:rPr>
        <w:t xml:space="preserve">abor </w:t>
      </w:r>
      <w:r w:rsidR="00A124F4">
        <w:rPr>
          <w:rFonts w:ascii="Arial" w:hAnsi="Arial" w:cs="Arial"/>
          <w:sz w:val="24"/>
          <w:szCs w:val="24"/>
        </w:rPr>
        <w:t>Transfers</w:t>
      </w:r>
      <w:r>
        <w:rPr>
          <w:rFonts w:ascii="Arial" w:hAnsi="Arial" w:cs="Arial"/>
          <w:sz w:val="24"/>
          <w:szCs w:val="24"/>
        </w:rPr>
        <w:t xml:space="preserve">.  The District maintains only one payroll account accounting for all employees.  Previously, we transferred dollars from the Fire fund to reimburse W&amp;S as employees (previously the Fire Manager/Fire Coordinator) accrued hours. We are changing this practice to directly budget for Fire labor reimbursements based directly of forecast hours.  This practice will make it easier to track execution against budget. </w:t>
      </w:r>
    </w:p>
    <w:p w14:paraId="657C4545" w14:textId="207A0500" w:rsidR="00BB7C73" w:rsidRDefault="00BB7C73" w:rsidP="008907C6">
      <w:pPr>
        <w:spacing w:after="120"/>
        <w:ind w:left="720"/>
        <w:rPr>
          <w:rFonts w:ascii="Arial" w:hAnsi="Arial" w:cs="Arial"/>
          <w:sz w:val="24"/>
          <w:szCs w:val="24"/>
        </w:rPr>
      </w:pPr>
      <w:r w:rsidRPr="008907C6">
        <w:rPr>
          <w:rFonts w:ascii="Arial" w:hAnsi="Arial" w:cs="Arial"/>
          <w:b/>
          <w:bCs/>
          <w:sz w:val="24"/>
          <w:szCs w:val="24"/>
        </w:rPr>
        <w:t>Line 6203</w:t>
      </w:r>
      <w:r w:rsidR="008907C6">
        <w:rPr>
          <w:rFonts w:ascii="Arial" w:hAnsi="Arial" w:cs="Arial"/>
          <w:sz w:val="24"/>
          <w:szCs w:val="24"/>
        </w:rPr>
        <w:t xml:space="preserve"> – Fire Admin Fee – increasing this fee from 13% to 15% ($3,200) based on slightly increased cost related to taking over the lease of the HOA office to serve as a fire office.  The Fire Coordinator is also taking on more general duties and projects </w:t>
      </w:r>
      <w:r w:rsidR="00F40179">
        <w:rPr>
          <w:rFonts w:ascii="Arial" w:hAnsi="Arial" w:cs="Arial"/>
          <w:sz w:val="24"/>
          <w:szCs w:val="24"/>
        </w:rPr>
        <w:t>of</w:t>
      </w:r>
      <w:r w:rsidR="008907C6">
        <w:rPr>
          <w:rFonts w:ascii="Arial" w:hAnsi="Arial" w:cs="Arial"/>
          <w:sz w:val="24"/>
          <w:szCs w:val="24"/>
        </w:rPr>
        <w:t xml:space="preserve"> an administrative nature. </w:t>
      </w:r>
    </w:p>
    <w:p w14:paraId="5A8EBBC0" w14:textId="58A93CB7" w:rsidR="008907C6" w:rsidRDefault="008907C6" w:rsidP="008907C6">
      <w:pPr>
        <w:spacing w:after="120"/>
        <w:rPr>
          <w:rFonts w:ascii="Arial" w:hAnsi="Arial" w:cs="Arial"/>
          <w:sz w:val="24"/>
          <w:szCs w:val="24"/>
        </w:rPr>
      </w:pPr>
      <w:r w:rsidRPr="008907C6">
        <w:rPr>
          <w:rFonts w:ascii="Arial" w:hAnsi="Arial" w:cs="Arial"/>
          <w:b/>
          <w:bCs/>
          <w:sz w:val="24"/>
          <w:szCs w:val="24"/>
        </w:rPr>
        <w:t>Expenses</w:t>
      </w:r>
      <w:r>
        <w:rPr>
          <w:rFonts w:ascii="Arial" w:hAnsi="Arial" w:cs="Arial"/>
          <w:sz w:val="24"/>
          <w:szCs w:val="24"/>
        </w:rPr>
        <w:t>: Notable changes:</w:t>
      </w:r>
    </w:p>
    <w:p w14:paraId="6F8B0B46" w14:textId="4644F062" w:rsidR="008907C6" w:rsidRDefault="008907C6" w:rsidP="008907C6">
      <w:pPr>
        <w:spacing w:after="120"/>
        <w:ind w:left="720"/>
        <w:contextualSpacing/>
        <w:rPr>
          <w:rFonts w:ascii="Arial" w:hAnsi="Arial" w:cs="Arial"/>
          <w:sz w:val="24"/>
          <w:szCs w:val="24"/>
        </w:rPr>
      </w:pPr>
      <w:r w:rsidRPr="008907C6">
        <w:rPr>
          <w:rFonts w:ascii="Arial" w:hAnsi="Arial" w:cs="Arial"/>
          <w:b/>
          <w:bCs/>
          <w:sz w:val="24"/>
          <w:szCs w:val="24"/>
        </w:rPr>
        <w:t>Line 70</w:t>
      </w:r>
      <w:r w:rsidR="0023041C">
        <w:rPr>
          <w:rFonts w:ascii="Arial" w:hAnsi="Arial" w:cs="Arial"/>
          <w:b/>
          <w:bCs/>
          <w:sz w:val="24"/>
          <w:szCs w:val="24"/>
        </w:rPr>
        <w:t>0</w:t>
      </w:r>
      <w:r w:rsidRPr="008907C6">
        <w:rPr>
          <w:rFonts w:ascii="Arial" w:hAnsi="Arial" w:cs="Arial"/>
          <w:b/>
          <w:bCs/>
          <w:sz w:val="24"/>
          <w:szCs w:val="24"/>
        </w:rPr>
        <w:t>1.1</w:t>
      </w:r>
      <w:r>
        <w:rPr>
          <w:rFonts w:ascii="Arial" w:hAnsi="Arial" w:cs="Arial"/>
          <w:sz w:val="24"/>
          <w:szCs w:val="24"/>
        </w:rPr>
        <w:t xml:space="preserve"> – new line item - $12,000.  A previously discussed, this represents a new method of accounting for work accomplished in the Fire Fund.  These dollars are effectively accounted for against the Fire Labor Transfer funding line (6201.2)</w:t>
      </w:r>
    </w:p>
    <w:p w14:paraId="73B8CAF5" w14:textId="01AE184E" w:rsidR="00D92DA8" w:rsidRPr="00D92DA8" w:rsidRDefault="00D92DA8" w:rsidP="008907C6">
      <w:pPr>
        <w:spacing w:after="120"/>
        <w:ind w:left="720"/>
        <w:contextualSpacing/>
        <w:rPr>
          <w:rFonts w:ascii="Arial" w:hAnsi="Arial" w:cs="Arial"/>
          <w:sz w:val="24"/>
          <w:szCs w:val="24"/>
        </w:rPr>
      </w:pPr>
      <w:r>
        <w:rPr>
          <w:rFonts w:ascii="Arial" w:hAnsi="Arial" w:cs="Arial"/>
          <w:b/>
          <w:bCs/>
          <w:sz w:val="24"/>
          <w:szCs w:val="24"/>
        </w:rPr>
        <w:t xml:space="preserve">Line 7001.10 </w:t>
      </w:r>
      <w:r w:rsidRPr="00D92DA8">
        <w:rPr>
          <w:rFonts w:ascii="Arial" w:hAnsi="Arial" w:cs="Arial"/>
          <w:sz w:val="24"/>
          <w:szCs w:val="24"/>
        </w:rPr>
        <w:t xml:space="preserve">– Elimination of the </w:t>
      </w:r>
      <w:r>
        <w:rPr>
          <w:rFonts w:ascii="Arial" w:hAnsi="Arial" w:cs="Arial"/>
          <w:sz w:val="24"/>
          <w:szCs w:val="24"/>
        </w:rPr>
        <w:t xml:space="preserve">Fire Manager position. </w:t>
      </w:r>
    </w:p>
    <w:p w14:paraId="19DE3F96" w14:textId="558C97A6" w:rsidR="008907C6" w:rsidRDefault="008907C6" w:rsidP="008907C6">
      <w:pPr>
        <w:spacing w:after="120"/>
        <w:ind w:left="720"/>
        <w:contextualSpacing/>
        <w:rPr>
          <w:rFonts w:ascii="Arial" w:hAnsi="Arial" w:cs="Arial"/>
          <w:sz w:val="24"/>
          <w:szCs w:val="24"/>
        </w:rPr>
      </w:pPr>
      <w:r w:rsidRPr="0023041C">
        <w:rPr>
          <w:rFonts w:ascii="Arial" w:hAnsi="Arial" w:cs="Arial"/>
          <w:b/>
          <w:bCs/>
          <w:sz w:val="24"/>
          <w:szCs w:val="24"/>
        </w:rPr>
        <w:t>Line 70</w:t>
      </w:r>
      <w:r w:rsidR="0023041C" w:rsidRPr="0023041C">
        <w:rPr>
          <w:rFonts w:ascii="Arial" w:hAnsi="Arial" w:cs="Arial"/>
          <w:b/>
          <w:bCs/>
          <w:sz w:val="24"/>
          <w:szCs w:val="24"/>
        </w:rPr>
        <w:t>01.91</w:t>
      </w:r>
      <w:r w:rsidR="0023041C">
        <w:rPr>
          <w:rFonts w:ascii="Arial" w:hAnsi="Arial" w:cs="Arial"/>
          <w:sz w:val="24"/>
          <w:szCs w:val="24"/>
        </w:rPr>
        <w:t xml:space="preserve"> – Operator 1. Kelsey Allingham was hired in 2020/21 as a temporary probationary employee as reflected in the FY2020/21 budget. Kelsey has exceeded expectations and proven himself as an experience</w:t>
      </w:r>
      <w:r w:rsidR="00477A38">
        <w:rPr>
          <w:rFonts w:ascii="Arial" w:hAnsi="Arial" w:cs="Arial"/>
          <w:sz w:val="24"/>
          <w:szCs w:val="24"/>
        </w:rPr>
        <w:t>d</w:t>
      </w:r>
      <w:r w:rsidR="0023041C">
        <w:rPr>
          <w:rFonts w:ascii="Arial" w:hAnsi="Arial" w:cs="Arial"/>
          <w:sz w:val="24"/>
          <w:szCs w:val="24"/>
        </w:rPr>
        <w:t xml:space="preserve"> operator who recently passed his latest licensing exams.  Kelsey provides an experienced and capable operator providing depth and resilience should anything happen to our Lead Operator.  This </w:t>
      </w:r>
      <w:r w:rsidR="00477A38">
        <w:rPr>
          <w:rFonts w:ascii="Arial" w:hAnsi="Arial" w:cs="Arial"/>
          <w:sz w:val="24"/>
          <w:szCs w:val="24"/>
        </w:rPr>
        <w:t xml:space="preserve">expenditure </w:t>
      </w:r>
      <w:r w:rsidR="0023041C">
        <w:rPr>
          <w:rFonts w:ascii="Arial" w:hAnsi="Arial" w:cs="Arial"/>
          <w:sz w:val="24"/>
          <w:szCs w:val="24"/>
        </w:rPr>
        <w:t xml:space="preserve">increase represents his full-time status. </w:t>
      </w:r>
    </w:p>
    <w:p w14:paraId="5544302C" w14:textId="27A94114" w:rsidR="0023041C" w:rsidRDefault="0023041C" w:rsidP="008907C6">
      <w:pPr>
        <w:spacing w:after="120"/>
        <w:ind w:left="720"/>
        <w:contextualSpacing/>
        <w:rPr>
          <w:rFonts w:ascii="Arial" w:hAnsi="Arial" w:cs="Arial"/>
          <w:sz w:val="24"/>
          <w:szCs w:val="24"/>
        </w:rPr>
      </w:pPr>
      <w:r>
        <w:rPr>
          <w:rFonts w:ascii="Arial" w:hAnsi="Arial" w:cs="Arial"/>
          <w:b/>
          <w:bCs/>
          <w:sz w:val="24"/>
          <w:szCs w:val="24"/>
        </w:rPr>
        <w:t xml:space="preserve">Line 7023 </w:t>
      </w:r>
      <w:r>
        <w:rPr>
          <w:rFonts w:ascii="Arial" w:hAnsi="Arial" w:cs="Arial"/>
          <w:sz w:val="24"/>
          <w:szCs w:val="24"/>
        </w:rPr>
        <w:t>– Performance Incentives.  Added at the recommendation of the Executive Committee to provide a budget line to award exceptional performance.</w:t>
      </w:r>
    </w:p>
    <w:p w14:paraId="233260D4" w14:textId="48A16FE6" w:rsidR="0023041C" w:rsidRDefault="0023041C" w:rsidP="008907C6">
      <w:pPr>
        <w:spacing w:after="120"/>
        <w:ind w:left="720"/>
        <w:contextualSpacing/>
        <w:rPr>
          <w:rFonts w:ascii="Arial" w:hAnsi="Arial" w:cs="Arial"/>
          <w:sz w:val="24"/>
          <w:szCs w:val="24"/>
        </w:rPr>
      </w:pPr>
      <w:r>
        <w:rPr>
          <w:rFonts w:ascii="Arial" w:hAnsi="Arial" w:cs="Arial"/>
          <w:b/>
          <w:bCs/>
          <w:sz w:val="24"/>
          <w:szCs w:val="24"/>
        </w:rPr>
        <w:t xml:space="preserve">Line 7036 </w:t>
      </w:r>
      <w:r>
        <w:rPr>
          <w:rFonts w:ascii="Arial" w:hAnsi="Arial" w:cs="Arial"/>
          <w:sz w:val="24"/>
          <w:szCs w:val="24"/>
        </w:rPr>
        <w:t xml:space="preserve">– Employee Insurance.  This increase represents a combination of the effects of our benefit policy and as overall increasing insurance costs. </w:t>
      </w:r>
    </w:p>
    <w:p w14:paraId="744EA763" w14:textId="0DA29632" w:rsidR="0023041C" w:rsidRDefault="0023041C" w:rsidP="008907C6">
      <w:pPr>
        <w:spacing w:after="120"/>
        <w:ind w:left="720"/>
        <w:contextualSpacing/>
        <w:rPr>
          <w:rFonts w:ascii="Arial" w:hAnsi="Arial" w:cs="Arial"/>
          <w:sz w:val="24"/>
          <w:szCs w:val="24"/>
        </w:rPr>
      </w:pPr>
      <w:r>
        <w:rPr>
          <w:rFonts w:ascii="Arial" w:hAnsi="Arial" w:cs="Arial"/>
          <w:b/>
          <w:bCs/>
          <w:sz w:val="24"/>
          <w:szCs w:val="24"/>
        </w:rPr>
        <w:t xml:space="preserve">Line 7063 </w:t>
      </w:r>
      <w:r>
        <w:rPr>
          <w:rFonts w:ascii="Arial" w:hAnsi="Arial" w:cs="Arial"/>
          <w:sz w:val="24"/>
          <w:szCs w:val="24"/>
        </w:rPr>
        <w:t xml:space="preserve">– CSD Fees.  As a result of our agreement to </w:t>
      </w:r>
      <w:r w:rsidR="008F1E60">
        <w:rPr>
          <w:rFonts w:ascii="Arial" w:hAnsi="Arial" w:cs="Arial"/>
          <w:sz w:val="24"/>
          <w:szCs w:val="24"/>
        </w:rPr>
        <w:t xml:space="preserve">temporarily halt paying CSD fees on our 4 CSD lots, we are able to zero out this line for this FY. </w:t>
      </w:r>
    </w:p>
    <w:p w14:paraId="1AD8E241" w14:textId="37FDBC12" w:rsidR="008F1E60" w:rsidRDefault="008F1E60" w:rsidP="008907C6">
      <w:pPr>
        <w:spacing w:after="120"/>
        <w:ind w:left="720"/>
        <w:contextualSpacing/>
        <w:rPr>
          <w:rFonts w:ascii="Arial" w:hAnsi="Arial" w:cs="Arial"/>
          <w:sz w:val="24"/>
          <w:szCs w:val="24"/>
        </w:rPr>
      </w:pPr>
      <w:r w:rsidRPr="008F1E60">
        <w:rPr>
          <w:rFonts w:ascii="Arial" w:hAnsi="Arial" w:cs="Arial"/>
          <w:b/>
          <w:bCs/>
          <w:sz w:val="24"/>
          <w:szCs w:val="24"/>
        </w:rPr>
        <w:t>Line 7209-5</w:t>
      </w:r>
      <w:r>
        <w:rPr>
          <w:rFonts w:ascii="Arial" w:hAnsi="Arial" w:cs="Arial"/>
          <w:sz w:val="24"/>
          <w:szCs w:val="24"/>
        </w:rPr>
        <w:t xml:space="preserve"> – Septic Tank Pumping. Represent the increased cost related to the State</w:t>
      </w:r>
      <w:r w:rsidR="00477A38">
        <w:rPr>
          <w:rFonts w:ascii="Arial" w:hAnsi="Arial" w:cs="Arial"/>
          <w:sz w:val="24"/>
          <w:szCs w:val="24"/>
        </w:rPr>
        <w:t>’</w:t>
      </w:r>
      <w:r>
        <w:rPr>
          <w:rFonts w:ascii="Arial" w:hAnsi="Arial" w:cs="Arial"/>
          <w:sz w:val="24"/>
          <w:szCs w:val="24"/>
        </w:rPr>
        <w:t>s increase</w:t>
      </w:r>
      <w:r w:rsidR="00477A38">
        <w:rPr>
          <w:rFonts w:ascii="Arial" w:hAnsi="Arial" w:cs="Arial"/>
          <w:sz w:val="24"/>
          <w:szCs w:val="24"/>
        </w:rPr>
        <w:t>d</w:t>
      </w:r>
      <w:r>
        <w:rPr>
          <w:rFonts w:ascii="Arial" w:hAnsi="Arial" w:cs="Arial"/>
          <w:sz w:val="24"/>
          <w:szCs w:val="24"/>
        </w:rPr>
        <w:t xml:space="preserve"> septic tank inspection requirements. </w:t>
      </w:r>
    </w:p>
    <w:p w14:paraId="5606F108" w14:textId="6359989F" w:rsidR="008F1E60" w:rsidRDefault="008F1E60" w:rsidP="008907C6">
      <w:pPr>
        <w:spacing w:after="120"/>
        <w:ind w:left="720"/>
        <w:contextualSpacing/>
        <w:rPr>
          <w:rFonts w:ascii="Arial" w:hAnsi="Arial" w:cs="Arial"/>
          <w:sz w:val="24"/>
          <w:szCs w:val="24"/>
        </w:rPr>
      </w:pPr>
    </w:p>
    <w:p w14:paraId="7F40E7FF" w14:textId="58F5B889" w:rsidR="008F1E60" w:rsidRDefault="008F1E60" w:rsidP="008F1E60">
      <w:pPr>
        <w:spacing w:after="120"/>
        <w:ind w:left="720"/>
        <w:rPr>
          <w:rFonts w:ascii="Arial" w:hAnsi="Arial" w:cs="Arial"/>
          <w:sz w:val="24"/>
          <w:szCs w:val="24"/>
        </w:rPr>
      </w:pPr>
      <w:r>
        <w:rPr>
          <w:rFonts w:ascii="Arial" w:hAnsi="Arial" w:cs="Arial"/>
          <w:sz w:val="24"/>
          <w:szCs w:val="24"/>
        </w:rPr>
        <w:t xml:space="preserve">Remaining changes represent small adjustments based on analysis of FY 2020/2021 performance.  At the bottom line we a projecting a balanced W&amp;S budget. </w:t>
      </w:r>
    </w:p>
    <w:p w14:paraId="69BA8B4A" w14:textId="77777777" w:rsidR="008F1E60" w:rsidRDefault="008F1E60" w:rsidP="008F1E60">
      <w:pPr>
        <w:jc w:val="center"/>
        <w:rPr>
          <w:rFonts w:ascii="Arial-BoldMT" w:hAnsi="Arial-BoldMT" w:cs="Arial-BoldMT"/>
          <w:b/>
          <w:bCs/>
          <w:sz w:val="30"/>
          <w:szCs w:val="30"/>
        </w:rPr>
      </w:pPr>
    </w:p>
    <w:p w14:paraId="4D400AE4" w14:textId="77777777" w:rsidR="00477A38" w:rsidRDefault="00477A38" w:rsidP="008F1E60">
      <w:pPr>
        <w:jc w:val="center"/>
        <w:rPr>
          <w:rFonts w:ascii="Arial-BoldMT" w:hAnsi="Arial-BoldMT" w:cs="Arial-BoldMT"/>
          <w:b/>
          <w:bCs/>
          <w:sz w:val="30"/>
          <w:szCs w:val="30"/>
        </w:rPr>
      </w:pPr>
    </w:p>
    <w:p w14:paraId="5C5FAA11" w14:textId="77777777" w:rsidR="00477A38" w:rsidRDefault="00477A38" w:rsidP="008F1E60">
      <w:pPr>
        <w:jc w:val="center"/>
        <w:rPr>
          <w:rFonts w:ascii="Arial-BoldMT" w:hAnsi="Arial-BoldMT" w:cs="Arial-BoldMT"/>
          <w:b/>
          <w:bCs/>
          <w:sz w:val="30"/>
          <w:szCs w:val="30"/>
        </w:rPr>
      </w:pPr>
    </w:p>
    <w:p w14:paraId="79E49D93" w14:textId="2CEEB342" w:rsidR="008F1E60" w:rsidRDefault="008F1E60" w:rsidP="008F1E60">
      <w:pPr>
        <w:jc w:val="center"/>
        <w:rPr>
          <w:rFonts w:ascii="Arial-BoldMT" w:hAnsi="Arial-BoldMT" w:cs="Arial-BoldMT"/>
          <w:b/>
          <w:bCs/>
          <w:sz w:val="30"/>
          <w:szCs w:val="30"/>
        </w:rPr>
      </w:pPr>
      <w:r>
        <w:rPr>
          <w:rFonts w:ascii="Arial-BoldMT" w:hAnsi="Arial-BoldMT" w:cs="Arial-BoldMT"/>
          <w:b/>
          <w:bCs/>
          <w:sz w:val="30"/>
          <w:szCs w:val="30"/>
        </w:rPr>
        <w:lastRenderedPageBreak/>
        <w:t xml:space="preserve">2021/2022 PROPOSED </w:t>
      </w:r>
      <w:r>
        <w:rPr>
          <w:rFonts w:ascii="Arial-BoldMT" w:hAnsi="Arial-BoldMT" w:cs="Arial-BoldMT"/>
          <w:b/>
          <w:bCs/>
          <w:sz w:val="30"/>
          <w:szCs w:val="30"/>
        </w:rPr>
        <w:t>FIRE</w:t>
      </w:r>
      <w:r>
        <w:rPr>
          <w:rFonts w:ascii="Arial-BoldMT" w:hAnsi="Arial-BoldMT" w:cs="Arial-BoldMT"/>
          <w:b/>
          <w:bCs/>
          <w:sz w:val="30"/>
          <w:szCs w:val="30"/>
        </w:rPr>
        <w:t xml:space="preserve"> BUDGET </w:t>
      </w:r>
    </w:p>
    <w:p w14:paraId="3AB02CBB" w14:textId="77777777" w:rsidR="006C37DB" w:rsidRDefault="008F1E60" w:rsidP="008F1E60">
      <w:pPr>
        <w:spacing w:after="120"/>
        <w:rPr>
          <w:rFonts w:ascii="Arial" w:hAnsi="Arial" w:cs="Arial"/>
          <w:sz w:val="24"/>
          <w:szCs w:val="24"/>
        </w:rPr>
      </w:pPr>
      <w:r>
        <w:rPr>
          <w:rFonts w:ascii="Arial" w:hAnsi="Arial" w:cs="Arial"/>
          <w:sz w:val="24"/>
          <w:szCs w:val="24"/>
        </w:rPr>
        <w:t xml:space="preserve">The Fire Fund remains relatively stable as demonstrated by Exhibit 2, 5-year performance summary.  </w:t>
      </w:r>
      <w:r w:rsidR="006C37DB">
        <w:rPr>
          <w:rFonts w:ascii="Arial" w:hAnsi="Arial" w:cs="Arial"/>
          <w:sz w:val="24"/>
          <w:szCs w:val="24"/>
        </w:rPr>
        <w:t xml:space="preserve">Exhibit 3, Tab 2 presents our proposed FY 2021/2022 </w:t>
      </w:r>
      <w:r>
        <w:rPr>
          <w:rFonts w:ascii="Arial" w:hAnsi="Arial" w:cs="Arial"/>
          <w:sz w:val="24"/>
          <w:szCs w:val="24"/>
        </w:rPr>
        <w:t xml:space="preserve">Fire </w:t>
      </w:r>
      <w:r w:rsidR="006C37DB">
        <w:rPr>
          <w:rFonts w:ascii="Arial" w:hAnsi="Arial" w:cs="Arial"/>
          <w:sz w:val="24"/>
          <w:szCs w:val="24"/>
        </w:rPr>
        <w:t xml:space="preserve">Fund budget.  </w:t>
      </w:r>
    </w:p>
    <w:p w14:paraId="7B66491A" w14:textId="2AADF4D7" w:rsidR="006C37DB" w:rsidRDefault="006C37DB" w:rsidP="008F1E60">
      <w:pPr>
        <w:spacing w:after="120"/>
        <w:rPr>
          <w:rFonts w:ascii="Arial" w:hAnsi="Arial" w:cs="Arial"/>
          <w:sz w:val="24"/>
          <w:szCs w:val="24"/>
        </w:rPr>
      </w:pPr>
      <w:r w:rsidRPr="006C37DB">
        <w:rPr>
          <w:rFonts w:ascii="Arial" w:hAnsi="Arial" w:cs="Arial"/>
          <w:b/>
          <w:bCs/>
          <w:sz w:val="24"/>
          <w:szCs w:val="24"/>
        </w:rPr>
        <w:t>I</w:t>
      </w:r>
      <w:r w:rsidR="008F1E60" w:rsidRPr="006C37DB">
        <w:rPr>
          <w:rFonts w:ascii="Arial" w:hAnsi="Arial" w:cs="Arial"/>
          <w:b/>
          <w:bCs/>
          <w:sz w:val="24"/>
          <w:szCs w:val="24"/>
        </w:rPr>
        <w:t>ncome</w:t>
      </w:r>
      <w:r w:rsidR="008F1E60">
        <w:rPr>
          <w:rFonts w:ascii="Arial" w:hAnsi="Arial" w:cs="Arial"/>
          <w:sz w:val="24"/>
          <w:szCs w:val="24"/>
        </w:rPr>
        <w:t xml:space="preserve"> is forecast to remain stable with </w:t>
      </w:r>
      <w:r w:rsidR="00D92DA8">
        <w:rPr>
          <w:rFonts w:ascii="Arial" w:hAnsi="Arial" w:cs="Arial"/>
          <w:sz w:val="24"/>
          <w:szCs w:val="24"/>
        </w:rPr>
        <w:t>a marginal increase due to the annual escalation</w:t>
      </w:r>
      <w:r w:rsidR="00477A38">
        <w:rPr>
          <w:rFonts w:ascii="Arial" w:hAnsi="Arial" w:cs="Arial"/>
          <w:sz w:val="24"/>
          <w:szCs w:val="24"/>
        </w:rPr>
        <w:t xml:space="preserve"> clause.</w:t>
      </w:r>
      <w:r w:rsidR="00D92DA8">
        <w:rPr>
          <w:rFonts w:ascii="Arial" w:hAnsi="Arial" w:cs="Arial"/>
          <w:sz w:val="24"/>
          <w:szCs w:val="24"/>
        </w:rPr>
        <w:t xml:space="preserve">  </w:t>
      </w:r>
    </w:p>
    <w:p w14:paraId="630ACFC9" w14:textId="18CE619F" w:rsidR="008F1E60" w:rsidRDefault="006C37DB" w:rsidP="00477A38">
      <w:pPr>
        <w:spacing w:after="120"/>
        <w:rPr>
          <w:rFonts w:ascii="Arial" w:hAnsi="Arial" w:cs="Arial"/>
          <w:sz w:val="24"/>
          <w:szCs w:val="24"/>
        </w:rPr>
      </w:pPr>
      <w:r w:rsidRPr="006C37DB">
        <w:rPr>
          <w:rFonts w:ascii="Arial" w:hAnsi="Arial" w:cs="Arial"/>
          <w:b/>
          <w:bCs/>
          <w:sz w:val="24"/>
          <w:szCs w:val="24"/>
        </w:rPr>
        <w:t>Expense</w:t>
      </w:r>
      <w:r w:rsidR="00477A38">
        <w:rPr>
          <w:rFonts w:ascii="Arial" w:hAnsi="Arial" w:cs="Arial"/>
          <w:b/>
          <w:bCs/>
          <w:sz w:val="24"/>
          <w:szCs w:val="24"/>
        </w:rPr>
        <w:t>s</w:t>
      </w:r>
      <w:r>
        <w:rPr>
          <w:rFonts w:ascii="Arial" w:hAnsi="Arial" w:cs="Arial"/>
          <w:sz w:val="24"/>
          <w:szCs w:val="24"/>
        </w:rPr>
        <w:t xml:space="preserve">. </w:t>
      </w:r>
      <w:r w:rsidR="00D92DA8">
        <w:rPr>
          <w:rFonts w:ascii="Arial" w:hAnsi="Arial" w:cs="Arial"/>
          <w:sz w:val="24"/>
          <w:szCs w:val="24"/>
        </w:rPr>
        <w:t>As previously discussed, the change in accounting shows a $30k Fire Labor expenditure as a budgeted item.  The $30k values is slightly inflated this year due to the plan to continue to use District labor to perform HFT efforts under the Fire Fund to take pressure off W&amp;S until we can complete the rate study and adjust W&amp;S rates to reflect the increased costs of operation. The result of this adjustment</w:t>
      </w:r>
      <w:r w:rsidR="00477A38">
        <w:rPr>
          <w:rFonts w:ascii="Arial" w:hAnsi="Arial" w:cs="Arial"/>
          <w:sz w:val="24"/>
          <w:szCs w:val="24"/>
        </w:rPr>
        <w:t xml:space="preserve"> is that the Fire Fund</w:t>
      </w:r>
      <w:r w:rsidR="00D92DA8">
        <w:rPr>
          <w:rFonts w:ascii="Arial" w:hAnsi="Arial" w:cs="Arial"/>
          <w:sz w:val="24"/>
          <w:szCs w:val="24"/>
        </w:rPr>
        <w:t xml:space="preserve"> will not generate a surplus this year and therefore not be able to </w:t>
      </w:r>
      <w:r>
        <w:rPr>
          <w:rFonts w:ascii="Arial" w:hAnsi="Arial" w:cs="Arial"/>
          <w:sz w:val="24"/>
          <w:szCs w:val="24"/>
        </w:rPr>
        <w:t>contribute</w:t>
      </w:r>
      <w:r w:rsidR="00D92DA8">
        <w:rPr>
          <w:rFonts w:ascii="Arial" w:hAnsi="Arial" w:cs="Arial"/>
          <w:sz w:val="24"/>
          <w:szCs w:val="24"/>
        </w:rPr>
        <w:t xml:space="preserve"> to Fire reserves</w:t>
      </w:r>
      <w:r w:rsidR="00477A38">
        <w:rPr>
          <w:rFonts w:ascii="Arial" w:hAnsi="Arial" w:cs="Arial"/>
          <w:sz w:val="24"/>
          <w:szCs w:val="24"/>
        </w:rPr>
        <w:t>.</w:t>
      </w:r>
      <w:r w:rsidR="00D92DA8">
        <w:rPr>
          <w:rFonts w:ascii="Arial" w:hAnsi="Arial" w:cs="Arial"/>
          <w:sz w:val="24"/>
          <w:szCs w:val="24"/>
        </w:rPr>
        <w:t xml:space="preserve"> In following year</w:t>
      </w:r>
      <w:r>
        <w:rPr>
          <w:rFonts w:ascii="Arial" w:hAnsi="Arial" w:cs="Arial"/>
          <w:sz w:val="24"/>
          <w:szCs w:val="24"/>
        </w:rPr>
        <w:t xml:space="preserve">, </w:t>
      </w:r>
      <w:r w:rsidR="00D92DA8">
        <w:rPr>
          <w:rFonts w:ascii="Arial" w:hAnsi="Arial" w:cs="Arial"/>
          <w:sz w:val="24"/>
          <w:szCs w:val="24"/>
        </w:rPr>
        <w:t>Fire labor should be restricted primarily to the Fire Coordinator allowing the District to renew Reserve contributions.</w:t>
      </w:r>
    </w:p>
    <w:p w14:paraId="5593D79F" w14:textId="77777777" w:rsidR="006C37DB" w:rsidRDefault="006C37DB" w:rsidP="008F1E60">
      <w:pPr>
        <w:spacing w:after="120"/>
        <w:rPr>
          <w:rFonts w:ascii="Arial" w:hAnsi="Arial" w:cs="Arial"/>
          <w:sz w:val="24"/>
          <w:szCs w:val="24"/>
        </w:rPr>
      </w:pPr>
    </w:p>
    <w:p w14:paraId="5D794B15" w14:textId="111ED1BC" w:rsidR="006C37DB" w:rsidRDefault="006C37DB" w:rsidP="006C37DB">
      <w:pPr>
        <w:jc w:val="center"/>
        <w:rPr>
          <w:rFonts w:ascii="Arial-BoldMT" w:hAnsi="Arial-BoldMT" w:cs="Arial-BoldMT"/>
          <w:b/>
          <w:bCs/>
          <w:sz w:val="30"/>
          <w:szCs w:val="30"/>
        </w:rPr>
      </w:pPr>
      <w:r>
        <w:rPr>
          <w:rFonts w:ascii="Arial-BoldMT" w:hAnsi="Arial-BoldMT" w:cs="Arial-BoldMT"/>
          <w:b/>
          <w:bCs/>
          <w:sz w:val="30"/>
          <w:szCs w:val="30"/>
        </w:rPr>
        <w:t xml:space="preserve">2021/2022 </w:t>
      </w:r>
      <w:r>
        <w:rPr>
          <w:rFonts w:ascii="Arial-BoldMT" w:hAnsi="Arial-BoldMT" w:cs="Arial-BoldMT"/>
          <w:b/>
          <w:bCs/>
          <w:sz w:val="30"/>
          <w:szCs w:val="30"/>
        </w:rPr>
        <w:t>DISTRICT RESERVES</w:t>
      </w:r>
      <w:r>
        <w:rPr>
          <w:rFonts w:ascii="Arial-BoldMT" w:hAnsi="Arial-BoldMT" w:cs="Arial-BoldMT"/>
          <w:b/>
          <w:bCs/>
          <w:sz w:val="30"/>
          <w:szCs w:val="30"/>
        </w:rPr>
        <w:t xml:space="preserve"> </w:t>
      </w:r>
    </w:p>
    <w:p w14:paraId="397A5D52" w14:textId="3C40296A" w:rsidR="00743714" w:rsidRDefault="00AD5790" w:rsidP="006C37DB">
      <w:pPr>
        <w:spacing w:after="120"/>
        <w:rPr>
          <w:rFonts w:ascii="Arial" w:hAnsi="Arial" w:cs="Arial"/>
          <w:sz w:val="24"/>
          <w:szCs w:val="24"/>
        </w:rPr>
      </w:pPr>
      <w:r>
        <w:rPr>
          <w:rFonts w:ascii="Arial" w:hAnsi="Arial" w:cs="Arial"/>
          <w:sz w:val="24"/>
          <w:szCs w:val="24"/>
        </w:rPr>
        <w:t>With the realignment of reserves over the past year, we now have a solid reserve plan, full</w:t>
      </w:r>
      <w:r w:rsidR="00E9272B">
        <w:rPr>
          <w:rFonts w:ascii="Arial" w:hAnsi="Arial" w:cs="Arial"/>
          <w:sz w:val="24"/>
          <w:szCs w:val="24"/>
        </w:rPr>
        <w:t xml:space="preserve">y </w:t>
      </w:r>
      <w:r>
        <w:rPr>
          <w:rFonts w:ascii="Arial" w:hAnsi="Arial" w:cs="Arial"/>
          <w:sz w:val="24"/>
          <w:szCs w:val="24"/>
        </w:rPr>
        <w:t xml:space="preserve">in line with CSD law.  </w:t>
      </w:r>
      <w:r w:rsidR="00E9272B">
        <w:rPr>
          <w:rFonts w:ascii="Arial" w:hAnsi="Arial" w:cs="Arial"/>
          <w:sz w:val="24"/>
          <w:szCs w:val="24"/>
        </w:rPr>
        <w:t>Current total reserves equal $570,303</w:t>
      </w:r>
    </w:p>
    <w:p w14:paraId="77DD1016" w14:textId="0A249BD1" w:rsidR="006C37DB" w:rsidRPr="00743714" w:rsidRDefault="00AD5790" w:rsidP="006C37DB">
      <w:pPr>
        <w:spacing w:after="120"/>
        <w:rPr>
          <w:rFonts w:ascii="Arial" w:hAnsi="Arial" w:cs="Arial"/>
          <w:b/>
          <w:bCs/>
          <w:sz w:val="24"/>
          <w:szCs w:val="24"/>
        </w:rPr>
      </w:pPr>
      <w:r w:rsidRPr="00743714">
        <w:rPr>
          <w:rFonts w:ascii="Arial" w:hAnsi="Arial" w:cs="Arial"/>
          <w:b/>
          <w:bCs/>
          <w:sz w:val="24"/>
          <w:szCs w:val="24"/>
        </w:rPr>
        <w:t xml:space="preserve">Current reserves include: </w:t>
      </w:r>
    </w:p>
    <w:p w14:paraId="2B7AFD73" w14:textId="32D8C95A" w:rsidR="00AD5790" w:rsidRDefault="00AD5790" w:rsidP="00743714">
      <w:pPr>
        <w:spacing w:after="120"/>
        <w:ind w:left="360"/>
        <w:rPr>
          <w:rFonts w:ascii="Arial" w:hAnsi="Arial" w:cs="Arial"/>
          <w:sz w:val="24"/>
          <w:szCs w:val="24"/>
        </w:rPr>
      </w:pPr>
      <w:r>
        <w:rPr>
          <w:rFonts w:ascii="Arial" w:hAnsi="Arial" w:cs="Arial"/>
          <w:sz w:val="24"/>
          <w:szCs w:val="24"/>
        </w:rPr>
        <w:t>Capital Restricted Reserves</w:t>
      </w:r>
      <w:r w:rsidR="0064071F">
        <w:rPr>
          <w:rFonts w:ascii="Arial" w:hAnsi="Arial" w:cs="Arial"/>
          <w:sz w:val="24"/>
          <w:szCs w:val="24"/>
        </w:rPr>
        <w:t xml:space="preserve"> (CRR)</w:t>
      </w:r>
      <w:r>
        <w:rPr>
          <w:rFonts w:ascii="Arial" w:hAnsi="Arial" w:cs="Arial"/>
          <w:sz w:val="24"/>
          <w:szCs w:val="24"/>
        </w:rPr>
        <w:t xml:space="preserve">:  </w:t>
      </w:r>
      <w:r w:rsidR="0064071F">
        <w:rPr>
          <w:rFonts w:ascii="Arial" w:hAnsi="Arial" w:cs="Arial"/>
          <w:sz w:val="24"/>
          <w:szCs w:val="24"/>
        </w:rPr>
        <w:t>$171,695</w:t>
      </w:r>
    </w:p>
    <w:p w14:paraId="4342F436" w14:textId="62D96984" w:rsidR="0064071F" w:rsidRDefault="0064071F" w:rsidP="00743714">
      <w:pPr>
        <w:numPr>
          <w:ilvl w:val="0"/>
          <w:numId w:val="4"/>
        </w:numPr>
        <w:spacing w:after="120"/>
        <w:ind w:left="1080"/>
        <w:contextualSpacing/>
        <w:rPr>
          <w:rFonts w:ascii="Arial" w:hAnsi="Arial" w:cs="Arial"/>
          <w:sz w:val="24"/>
          <w:szCs w:val="24"/>
        </w:rPr>
      </w:pPr>
      <w:r>
        <w:rPr>
          <w:rFonts w:ascii="Arial" w:hAnsi="Arial" w:cs="Arial"/>
          <w:sz w:val="24"/>
          <w:szCs w:val="24"/>
        </w:rPr>
        <w:t>With the reserve realignment in 2020, the CRC account totaled $</w:t>
      </w:r>
      <w:r w:rsidR="005C4917">
        <w:rPr>
          <w:rFonts w:ascii="Arial" w:hAnsi="Arial" w:cs="Arial"/>
          <w:sz w:val="24"/>
          <w:szCs w:val="24"/>
        </w:rPr>
        <w:t>365,911</w:t>
      </w:r>
    </w:p>
    <w:p w14:paraId="49B1C704" w14:textId="0E7471B8" w:rsidR="005C4917" w:rsidRDefault="00477A38" w:rsidP="00743714">
      <w:pPr>
        <w:numPr>
          <w:ilvl w:val="0"/>
          <w:numId w:val="4"/>
        </w:numPr>
        <w:spacing w:after="120"/>
        <w:ind w:left="1080"/>
        <w:contextualSpacing/>
        <w:rPr>
          <w:rFonts w:ascii="Arial" w:hAnsi="Arial" w:cs="Arial"/>
          <w:sz w:val="24"/>
          <w:szCs w:val="24"/>
        </w:rPr>
      </w:pPr>
      <w:r>
        <w:rPr>
          <w:rFonts w:ascii="Arial" w:hAnsi="Arial" w:cs="Arial"/>
          <w:sz w:val="24"/>
          <w:szCs w:val="24"/>
        </w:rPr>
        <w:t>$195,000 in w</w:t>
      </w:r>
      <w:r w:rsidR="005C4917">
        <w:rPr>
          <w:rFonts w:ascii="Arial" w:hAnsi="Arial" w:cs="Arial"/>
          <w:sz w:val="24"/>
          <w:szCs w:val="24"/>
        </w:rPr>
        <w:t xml:space="preserve">ithdrawals to support of Well 36 and 37 development </w:t>
      </w:r>
    </w:p>
    <w:p w14:paraId="7B992AB1" w14:textId="5B222ADD" w:rsidR="00E9272B" w:rsidRDefault="00E9272B" w:rsidP="00743714">
      <w:pPr>
        <w:numPr>
          <w:ilvl w:val="0"/>
          <w:numId w:val="4"/>
        </w:numPr>
        <w:spacing w:after="120"/>
        <w:ind w:left="1080"/>
        <w:contextualSpacing/>
        <w:rPr>
          <w:rFonts w:ascii="Arial" w:hAnsi="Arial" w:cs="Arial"/>
          <w:sz w:val="24"/>
          <w:szCs w:val="24"/>
        </w:rPr>
      </w:pPr>
      <w:r>
        <w:rPr>
          <w:rFonts w:ascii="Arial" w:hAnsi="Arial" w:cs="Arial"/>
          <w:sz w:val="24"/>
          <w:szCs w:val="24"/>
        </w:rPr>
        <w:t>Expected income of $24,000 from two 2021 SDC payments</w:t>
      </w:r>
    </w:p>
    <w:p w14:paraId="15E70811" w14:textId="30E6C3EC" w:rsidR="0064071F" w:rsidRPr="005C4917" w:rsidRDefault="005C4917" w:rsidP="00743714">
      <w:pPr>
        <w:numPr>
          <w:ilvl w:val="0"/>
          <w:numId w:val="4"/>
        </w:numPr>
        <w:spacing w:after="120"/>
        <w:ind w:left="1080"/>
        <w:rPr>
          <w:rFonts w:ascii="Arial" w:hAnsi="Arial" w:cs="Arial"/>
          <w:sz w:val="24"/>
          <w:szCs w:val="24"/>
        </w:rPr>
      </w:pPr>
      <w:r>
        <w:rPr>
          <w:rFonts w:ascii="Arial" w:hAnsi="Arial" w:cs="Arial"/>
          <w:sz w:val="24"/>
          <w:szCs w:val="24"/>
        </w:rPr>
        <w:t xml:space="preserve">Current balance reflects investment results. </w:t>
      </w:r>
    </w:p>
    <w:p w14:paraId="7098C958" w14:textId="409A5937" w:rsidR="0064071F" w:rsidRDefault="0064071F" w:rsidP="00743714">
      <w:pPr>
        <w:spacing w:after="120"/>
        <w:ind w:left="360"/>
        <w:rPr>
          <w:rFonts w:ascii="Arial" w:hAnsi="Arial" w:cs="Arial"/>
          <w:sz w:val="24"/>
          <w:szCs w:val="24"/>
        </w:rPr>
      </w:pPr>
      <w:r>
        <w:rPr>
          <w:rFonts w:ascii="Arial" w:hAnsi="Arial" w:cs="Arial"/>
          <w:sz w:val="24"/>
          <w:szCs w:val="24"/>
        </w:rPr>
        <w:t>Operational Reserves</w:t>
      </w:r>
      <w:r w:rsidR="005C4917">
        <w:rPr>
          <w:rFonts w:ascii="Arial" w:hAnsi="Arial" w:cs="Arial"/>
          <w:sz w:val="24"/>
          <w:szCs w:val="24"/>
        </w:rPr>
        <w:t xml:space="preserve"> (OR)</w:t>
      </w:r>
      <w:r>
        <w:rPr>
          <w:rFonts w:ascii="Arial" w:hAnsi="Arial" w:cs="Arial"/>
          <w:sz w:val="24"/>
          <w:szCs w:val="24"/>
        </w:rPr>
        <w:t>: $244,785</w:t>
      </w:r>
    </w:p>
    <w:p w14:paraId="0C108072" w14:textId="1C4907A6" w:rsidR="005C4917" w:rsidRDefault="005C4917" w:rsidP="00743714">
      <w:pPr>
        <w:numPr>
          <w:ilvl w:val="0"/>
          <w:numId w:val="4"/>
        </w:numPr>
        <w:spacing w:after="120"/>
        <w:ind w:left="1080"/>
        <w:contextualSpacing/>
        <w:rPr>
          <w:rFonts w:ascii="Arial" w:hAnsi="Arial" w:cs="Arial"/>
          <w:sz w:val="24"/>
          <w:szCs w:val="24"/>
        </w:rPr>
      </w:pPr>
      <w:r>
        <w:rPr>
          <w:rFonts w:ascii="Arial" w:hAnsi="Arial" w:cs="Arial"/>
          <w:sz w:val="24"/>
          <w:szCs w:val="24"/>
        </w:rPr>
        <w:t xml:space="preserve">With the reserve realignment in 2020, the </w:t>
      </w:r>
      <w:r>
        <w:rPr>
          <w:rFonts w:ascii="Arial" w:hAnsi="Arial" w:cs="Arial"/>
          <w:sz w:val="24"/>
          <w:szCs w:val="24"/>
        </w:rPr>
        <w:t>OR</w:t>
      </w:r>
      <w:r>
        <w:rPr>
          <w:rFonts w:ascii="Arial" w:hAnsi="Arial" w:cs="Arial"/>
          <w:sz w:val="24"/>
          <w:szCs w:val="24"/>
        </w:rPr>
        <w:t xml:space="preserve"> account totaled $</w:t>
      </w:r>
      <w:r>
        <w:rPr>
          <w:rFonts w:ascii="Arial" w:hAnsi="Arial" w:cs="Arial"/>
          <w:sz w:val="24"/>
          <w:szCs w:val="24"/>
        </w:rPr>
        <w:t>315,102</w:t>
      </w:r>
    </w:p>
    <w:p w14:paraId="701C4F8E" w14:textId="243B5D83" w:rsidR="005C4917" w:rsidRDefault="005C4917" w:rsidP="00743714">
      <w:pPr>
        <w:numPr>
          <w:ilvl w:val="0"/>
          <w:numId w:val="4"/>
        </w:numPr>
        <w:spacing w:after="120"/>
        <w:ind w:left="1080"/>
        <w:contextualSpacing/>
        <w:rPr>
          <w:rFonts w:ascii="Arial" w:hAnsi="Arial" w:cs="Arial"/>
          <w:sz w:val="24"/>
          <w:szCs w:val="24"/>
        </w:rPr>
      </w:pPr>
      <w:r>
        <w:rPr>
          <w:rFonts w:ascii="Arial" w:hAnsi="Arial" w:cs="Arial"/>
          <w:sz w:val="24"/>
          <w:szCs w:val="24"/>
        </w:rPr>
        <w:t>$30,000 w</w:t>
      </w:r>
      <w:r>
        <w:rPr>
          <w:rFonts w:ascii="Arial" w:hAnsi="Arial" w:cs="Arial"/>
          <w:sz w:val="24"/>
          <w:szCs w:val="24"/>
        </w:rPr>
        <w:t xml:space="preserve">ithdrawal </w:t>
      </w:r>
      <w:r>
        <w:rPr>
          <w:rFonts w:ascii="Arial" w:hAnsi="Arial" w:cs="Arial"/>
          <w:sz w:val="24"/>
          <w:szCs w:val="24"/>
        </w:rPr>
        <w:t>to support the FY 2020/2021 operation</w:t>
      </w:r>
      <w:r w:rsidR="00477A38">
        <w:rPr>
          <w:rFonts w:ascii="Arial" w:hAnsi="Arial" w:cs="Arial"/>
          <w:sz w:val="24"/>
          <w:szCs w:val="24"/>
        </w:rPr>
        <w:t>s</w:t>
      </w:r>
      <w:r>
        <w:rPr>
          <w:rFonts w:ascii="Arial" w:hAnsi="Arial" w:cs="Arial"/>
          <w:sz w:val="24"/>
          <w:szCs w:val="24"/>
        </w:rPr>
        <w:t xml:space="preserve"> budget shortfalls</w:t>
      </w:r>
    </w:p>
    <w:p w14:paraId="60623F8D" w14:textId="5874AB90" w:rsidR="005C4917" w:rsidRDefault="005C4917" w:rsidP="00743714">
      <w:pPr>
        <w:numPr>
          <w:ilvl w:val="0"/>
          <w:numId w:val="4"/>
        </w:numPr>
        <w:spacing w:after="120"/>
        <w:ind w:left="1080"/>
        <w:contextualSpacing/>
        <w:rPr>
          <w:rFonts w:ascii="Arial" w:hAnsi="Arial" w:cs="Arial"/>
          <w:sz w:val="24"/>
          <w:szCs w:val="24"/>
        </w:rPr>
      </w:pPr>
      <w:r>
        <w:rPr>
          <w:rFonts w:ascii="Arial" w:hAnsi="Arial" w:cs="Arial"/>
          <w:sz w:val="24"/>
          <w:szCs w:val="24"/>
        </w:rPr>
        <w:t>$40,000 withdrawal to support the purchase of Lot 348 for a future high elevation water storage tank</w:t>
      </w:r>
    </w:p>
    <w:p w14:paraId="0924F8FE" w14:textId="77777777" w:rsidR="005C4917" w:rsidRPr="005C4917" w:rsidRDefault="005C4917" w:rsidP="00743714">
      <w:pPr>
        <w:numPr>
          <w:ilvl w:val="0"/>
          <w:numId w:val="4"/>
        </w:numPr>
        <w:spacing w:after="120"/>
        <w:ind w:left="1080"/>
        <w:rPr>
          <w:rFonts w:ascii="Arial" w:hAnsi="Arial" w:cs="Arial"/>
          <w:sz w:val="24"/>
          <w:szCs w:val="24"/>
        </w:rPr>
      </w:pPr>
      <w:r>
        <w:rPr>
          <w:rFonts w:ascii="Arial" w:hAnsi="Arial" w:cs="Arial"/>
          <w:sz w:val="24"/>
          <w:szCs w:val="24"/>
        </w:rPr>
        <w:t xml:space="preserve">Current balance reflects investment results. </w:t>
      </w:r>
    </w:p>
    <w:p w14:paraId="64ABFF67" w14:textId="232D1C6A" w:rsidR="0064071F" w:rsidRDefault="0064071F" w:rsidP="00743714">
      <w:pPr>
        <w:spacing w:after="120"/>
        <w:ind w:left="360"/>
        <w:rPr>
          <w:rFonts w:ascii="Arial" w:hAnsi="Arial" w:cs="Arial"/>
          <w:sz w:val="24"/>
          <w:szCs w:val="24"/>
        </w:rPr>
      </w:pPr>
      <w:r>
        <w:rPr>
          <w:rFonts w:ascii="Arial" w:hAnsi="Arial" w:cs="Arial"/>
          <w:sz w:val="24"/>
          <w:szCs w:val="24"/>
        </w:rPr>
        <w:t>Fire Reserves</w:t>
      </w:r>
      <w:r w:rsidR="005C4917">
        <w:rPr>
          <w:rFonts w:ascii="Arial" w:hAnsi="Arial" w:cs="Arial"/>
          <w:sz w:val="24"/>
          <w:szCs w:val="24"/>
        </w:rPr>
        <w:t xml:space="preserve"> (FR)</w:t>
      </w:r>
      <w:r>
        <w:rPr>
          <w:rFonts w:ascii="Arial" w:hAnsi="Arial" w:cs="Arial"/>
          <w:sz w:val="24"/>
          <w:szCs w:val="24"/>
        </w:rPr>
        <w:t>: $153,823</w:t>
      </w:r>
    </w:p>
    <w:p w14:paraId="715C34A4" w14:textId="0F570269" w:rsidR="005C4917" w:rsidRDefault="00743714" w:rsidP="00743714">
      <w:pPr>
        <w:numPr>
          <w:ilvl w:val="0"/>
          <w:numId w:val="4"/>
        </w:numPr>
        <w:spacing w:after="120"/>
        <w:ind w:left="1080"/>
        <w:contextualSpacing/>
        <w:rPr>
          <w:rFonts w:ascii="Arial" w:hAnsi="Arial" w:cs="Arial"/>
          <w:sz w:val="24"/>
          <w:szCs w:val="24"/>
        </w:rPr>
      </w:pPr>
      <w:r>
        <w:rPr>
          <w:rFonts w:ascii="Arial" w:hAnsi="Arial" w:cs="Arial"/>
          <w:sz w:val="24"/>
          <w:szCs w:val="24"/>
        </w:rPr>
        <w:t xml:space="preserve">No changes to the </w:t>
      </w:r>
      <w:r w:rsidR="005C4917">
        <w:rPr>
          <w:rFonts w:ascii="Arial" w:hAnsi="Arial" w:cs="Arial"/>
          <w:sz w:val="24"/>
          <w:szCs w:val="24"/>
        </w:rPr>
        <w:t xml:space="preserve">2020/2021 FR </w:t>
      </w:r>
      <w:r>
        <w:rPr>
          <w:rFonts w:ascii="Arial" w:hAnsi="Arial" w:cs="Arial"/>
          <w:sz w:val="24"/>
          <w:szCs w:val="24"/>
        </w:rPr>
        <w:t>account</w:t>
      </w:r>
      <w:r w:rsidR="005C4917">
        <w:rPr>
          <w:rFonts w:ascii="Arial" w:hAnsi="Arial" w:cs="Arial"/>
          <w:sz w:val="24"/>
          <w:szCs w:val="24"/>
        </w:rPr>
        <w:t xml:space="preserve"> </w:t>
      </w:r>
    </w:p>
    <w:p w14:paraId="2E4795F2" w14:textId="0B504247" w:rsidR="00743714" w:rsidRDefault="00743714" w:rsidP="008F1E60">
      <w:pPr>
        <w:rPr>
          <w:rFonts w:ascii="Arial" w:hAnsi="Arial" w:cs="Arial"/>
          <w:sz w:val="24"/>
          <w:szCs w:val="24"/>
        </w:rPr>
      </w:pPr>
    </w:p>
    <w:p w14:paraId="1E421956" w14:textId="77777777" w:rsidR="00477A38" w:rsidRDefault="00477A38" w:rsidP="00743714">
      <w:pPr>
        <w:rPr>
          <w:rFonts w:ascii="Arial" w:hAnsi="Arial" w:cs="Arial"/>
          <w:b/>
          <w:bCs/>
          <w:sz w:val="24"/>
          <w:szCs w:val="24"/>
        </w:rPr>
      </w:pPr>
    </w:p>
    <w:p w14:paraId="792034D3" w14:textId="77777777" w:rsidR="00477A38" w:rsidRDefault="00477A38" w:rsidP="00743714">
      <w:pPr>
        <w:rPr>
          <w:rFonts w:ascii="Arial" w:hAnsi="Arial" w:cs="Arial"/>
          <w:b/>
          <w:bCs/>
          <w:sz w:val="24"/>
          <w:szCs w:val="24"/>
        </w:rPr>
      </w:pPr>
    </w:p>
    <w:p w14:paraId="210B5DB6" w14:textId="68D2C6C4" w:rsidR="00743714" w:rsidRPr="00743714" w:rsidRDefault="00743714" w:rsidP="00743714">
      <w:pPr>
        <w:rPr>
          <w:rFonts w:ascii="Arial" w:hAnsi="Arial" w:cs="Arial"/>
          <w:b/>
          <w:bCs/>
          <w:sz w:val="24"/>
          <w:szCs w:val="24"/>
        </w:rPr>
      </w:pPr>
      <w:r w:rsidRPr="00743714">
        <w:rPr>
          <w:rFonts w:ascii="Arial" w:hAnsi="Arial" w:cs="Arial"/>
          <w:b/>
          <w:bCs/>
          <w:sz w:val="24"/>
          <w:szCs w:val="24"/>
        </w:rPr>
        <w:lastRenderedPageBreak/>
        <w:t>FY 2021/2022 Forecast</w:t>
      </w:r>
    </w:p>
    <w:p w14:paraId="3738CB91" w14:textId="77777777" w:rsidR="00743714" w:rsidRDefault="00743714" w:rsidP="00743714">
      <w:pPr>
        <w:spacing w:after="120"/>
        <w:ind w:left="360"/>
        <w:rPr>
          <w:rFonts w:ascii="Arial" w:hAnsi="Arial" w:cs="Arial"/>
          <w:sz w:val="24"/>
          <w:szCs w:val="24"/>
        </w:rPr>
      </w:pPr>
      <w:r>
        <w:rPr>
          <w:rFonts w:ascii="Arial" w:hAnsi="Arial" w:cs="Arial"/>
          <w:sz w:val="24"/>
          <w:szCs w:val="24"/>
        </w:rPr>
        <w:t xml:space="preserve">Capital Restricted Reserves:  </w:t>
      </w:r>
    </w:p>
    <w:p w14:paraId="06958A40" w14:textId="18E63E9D" w:rsidR="00743714" w:rsidRDefault="00743714" w:rsidP="00743714">
      <w:pPr>
        <w:numPr>
          <w:ilvl w:val="0"/>
          <w:numId w:val="4"/>
        </w:numPr>
        <w:spacing w:after="120"/>
        <w:ind w:left="1080"/>
        <w:contextualSpacing/>
        <w:rPr>
          <w:rFonts w:ascii="Arial" w:hAnsi="Arial" w:cs="Arial"/>
          <w:sz w:val="24"/>
          <w:szCs w:val="24"/>
        </w:rPr>
      </w:pPr>
      <w:r>
        <w:rPr>
          <w:rFonts w:ascii="Arial" w:hAnsi="Arial" w:cs="Arial"/>
          <w:sz w:val="24"/>
          <w:szCs w:val="24"/>
        </w:rPr>
        <w:t xml:space="preserve">Based on current Design Review Committee reports we are forecasting income of $36,000 in SDC payments and $11,000 in consumption charges.  </w:t>
      </w:r>
    </w:p>
    <w:p w14:paraId="53FCC4B5" w14:textId="2AD0B450" w:rsidR="00743714" w:rsidRDefault="00743714" w:rsidP="00743714">
      <w:pPr>
        <w:numPr>
          <w:ilvl w:val="0"/>
          <w:numId w:val="4"/>
        </w:numPr>
        <w:spacing w:after="120"/>
        <w:ind w:left="1080"/>
        <w:contextualSpacing/>
        <w:rPr>
          <w:rFonts w:ascii="Arial" w:hAnsi="Arial" w:cs="Arial"/>
          <w:sz w:val="24"/>
          <w:szCs w:val="24"/>
        </w:rPr>
      </w:pPr>
      <w:r>
        <w:rPr>
          <w:rFonts w:ascii="Arial" w:hAnsi="Arial" w:cs="Arial"/>
          <w:sz w:val="24"/>
          <w:szCs w:val="24"/>
        </w:rPr>
        <w:t xml:space="preserve">Potential withdrawal </w:t>
      </w:r>
      <w:r w:rsidR="0073206B">
        <w:rPr>
          <w:rFonts w:ascii="Arial" w:hAnsi="Arial" w:cs="Arial"/>
          <w:sz w:val="24"/>
          <w:szCs w:val="24"/>
        </w:rPr>
        <w:t xml:space="preserve">to support continual rehabilitation of Well 29. </w:t>
      </w:r>
    </w:p>
    <w:p w14:paraId="23A227A6" w14:textId="1ED7C2D4" w:rsidR="0073206B" w:rsidRDefault="0073206B" w:rsidP="0073206B">
      <w:pPr>
        <w:spacing w:after="120"/>
        <w:contextualSpacing/>
        <w:rPr>
          <w:rFonts w:ascii="Arial" w:hAnsi="Arial" w:cs="Arial"/>
          <w:sz w:val="24"/>
          <w:szCs w:val="24"/>
        </w:rPr>
      </w:pPr>
    </w:p>
    <w:p w14:paraId="565A0958" w14:textId="4DE3527E" w:rsidR="0073206B" w:rsidRDefault="0073206B" w:rsidP="0073206B">
      <w:pPr>
        <w:spacing w:after="120"/>
        <w:ind w:left="360"/>
        <w:rPr>
          <w:rFonts w:ascii="Arial" w:hAnsi="Arial" w:cs="Arial"/>
          <w:sz w:val="24"/>
          <w:szCs w:val="24"/>
        </w:rPr>
      </w:pPr>
      <w:r>
        <w:rPr>
          <w:rFonts w:ascii="Arial" w:hAnsi="Arial" w:cs="Arial"/>
          <w:sz w:val="24"/>
          <w:szCs w:val="24"/>
        </w:rPr>
        <w:t>Operational Reserves:</w:t>
      </w:r>
      <w:r>
        <w:rPr>
          <w:rFonts w:ascii="Arial" w:hAnsi="Arial" w:cs="Arial"/>
          <w:sz w:val="24"/>
          <w:szCs w:val="24"/>
        </w:rPr>
        <w:tab/>
      </w:r>
    </w:p>
    <w:p w14:paraId="0CDBB2AB" w14:textId="1C63DE62" w:rsidR="0073206B" w:rsidRDefault="0073206B" w:rsidP="0073206B">
      <w:pPr>
        <w:numPr>
          <w:ilvl w:val="0"/>
          <w:numId w:val="4"/>
        </w:numPr>
        <w:spacing w:after="120"/>
        <w:ind w:left="1080"/>
        <w:contextualSpacing/>
        <w:rPr>
          <w:rFonts w:ascii="Arial" w:hAnsi="Arial" w:cs="Arial"/>
          <w:sz w:val="24"/>
          <w:szCs w:val="24"/>
        </w:rPr>
      </w:pPr>
      <w:r>
        <w:rPr>
          <w:rFonts w:ascii="Arial" w:hAnsi="Arial" w:cs="Arial"/>
          <w:sz w:val="24"/>
          <w:szCs w:val="24"/>
        </w:rPr>
        <w:t>No FY 2020/2021 surplus forecast to contribute to OR</w:t>
      </w:r>
    </w:p>
    <w:p w14:paraId="452D1CD4" w14:textId="4A8C4C9E" w:rsidR="0073206B" w:rsidRDefault="0073206B" w:rsidP="0073206B">
      <w:pPr>
        <w:numPr>
          <w:ilvl w:val="0"/>
          <w:numId w:val="4"/>
        </w:numPr>
        <w:spacing w:after="120"/>
        <w:ind w:left="1080"/>
        <w:contextualSpacing/>
        <w:rPr>
          <w:rFonts w:ascii="Arial" w:hAnsi="Arial" w:cs="Arial"/>
          <w:sz w:val="24"/>
          <w:szCs w:val="24"/>
        </w:rPr>
      </w:pPr>
      <w:r>
        <w:rPr>
          <w:rFonts w:ascii="Arial" w:hAnsi="Arial" w:cs="Arial"/>
          <w:sz w:val="24"/>
          <w:szCs w:val="24"/>
        </w:rPr>
        <w:t>Current balance includes three months operating reserve of $150,000</w:t>
      </w:r>
    </w:p>
    <w:p w14:paraId="4EAB819F" w14:textId="77777777" w:rsidR="0073206B" w:rsidRDefault="0073206B" w:rsidP="0073206B">
      <w:pPr>
        <w:numPr>
          <w:ilvl w:val="0"/>
          <w:numId w:val="4"/>
        </w:numPr>
        <w:spacing w:after="120"/>
        <w:ind w:left="1080"/>
        <w:contextualSpacing/>
        <w:rPr>
          <w:rFonts w:ascii="Arial" w:hAnsi="Arial" w:cs="Arial"/>
          <w:sz w:val="24"/>
          <w:szCs w:val="24"/>
        </w:rPr>
      </w:pPr>
      <w:r>
        <w:rPr>
          <w:rFonts w:ascii="Arial" w:hAnsi="Arial" w:cs="Arial"/>
          <w:sz w:val="24"/>
          <w:szCs w:val="24"/>
        </w:rPr>
        <w:t>Balance of $95,000 available for emerging operational contingencies</w:t>
      </w:r>
    </w:p>
    <w:p w14:paraId="2AB55A65" w14:textId="38A9697D" w:rsidR="00743714" w:rsidRPr="0073206B" w:rsidRDefault="0073206B" w:rsidP="00E9272B">
      <w:pPr>
        <w:numPr>
          <w:ilvl w:val="0"/>
          <w:numId w:val="4"/>
        </w:numPr>
        <w:spacing w:after="120"/>
        <w:ind w:left="1080"/>
        <w:rPr>
          <w:rFonts w:ascii="Arial" w:hAnsi="Arial" w:cs="Arial"/>
          <w:sz w:val="24"/>
          <w:szCs w:val="24"/>
        </w:rPr>
      </w:pPr>
      <w:r>
        <w:rPr>
          <w:rFonts w:ascii="Arial" w:hAnsi="Arial" w:cs="Arial"/>
          <w:sz w:val="24"/>
          <w:szCs w:val="24"/>
        </w:rPr>
        <w:t>Currently have $15,000 designated for reserve studies.  This amount is likely insufficient based on rate study proposals</w:t>
      </w:r>
    </w:p>
    <w:p w14:paraId="7987F704" w14:textId="5B758EEB" w:rsidR="0073206B" w:rsidRDefault="0073206B" w:rsidP="00E9272B">
      <w:pPr>
        <w:spacing w:after="120"/>
        <w:ind w:left="360"/>
        <w:rPr>
          <w:rFonts w:ascii="Arial" w:hAnsi="Arial" w:cs="Arial"/>
          <w:sz w:val="24"/>
          <w:szCs w:val="24"/>
        </w:rPr>
      </w:pPr>
      <w:r>
        <w:rPr>
          <w:rFonts w:ascii="Arial" w:hAnsi="Arial" w:cs="Arial"/>
          <w:sz w:val="24"/>
          <w:szCs w:val="24"/>
        </w:rPr>
        <w:t>Fire Reserves:</w:t>
      </w:r>
    </w:p>
    <w:p w14:paraId="08687306" w14:textId="3C535EBF" w:rsidR="00743714" w:rsidRDefault="00E9272B" w:rsidP="00E9272B">
      <w:pPr>
        <w:numPr>
          <w:ilvl w:val="0"/>
          <w:numId w:val="4"/>
        </w:numPr>
        <w:spacing w:after="120"/>
        <w:ind w:left="1080"/>
        <w:contextualSpacing/>
        <w:rPr>
          <w:rFonts w:ascii="Arial" w:hAnsi="Arial" w:cs="Arial"/>
          <w:sz w:val="24"/>
          <w:szCs w:val="24"/>
        </w:rPr>
      </w:pPr>
      <w:r>
        <w:rPr>
          <w:rFonts w:ascii="Arial" w:hAnsi="Arial" w:cs="Arial"/>
          <w:sz w:val="24"/>
          <w:szCs w:val="24"/>
        </w:rPr>
        <w:t>Possible augment of $10,000 to $15,000 from FY 2020/2021 Fire Fund surplus</w:t>
      </w:r>
    </w:p>
    <w:p w14:paraId="656694F5" w14:textId="455AC62F" w:rsidR="00E9272B" w:rsidRPr="00E9272B" w:rsidRDefault="00E9272B" w:rsidP="00E9272B">
      <w:pPr>
        <w:numPr>
          <w:ilvl w:val="0"/>
          <w:numId w:val="4"/>
        </w:numPr>
        <w:spacing w:after="120"/>
        <w:ind w:left="1080"/>
        <w:contextualSpacing/>
        <w:rPr>
          <w:rFonts w:ascii="Arial" w:hAnsi="Arial" w:cs="Arial"/>
          <w:sz w:val="24"/>
          <w:szCs w:val="24"/>
        </w:rPr>
      </w:pPr>
      <w:r>
        <w:rPr>
          <w:rFonts w:ascii="Arial" w:hAnsi="Arial" w:cs="Arial"/>
          <w:sz w:val="24"/>
          <w:szCs w:val="24"/>
        </w:rPr>
        <w:t>Potential required to withdrawal $20,000 to support Fire District Consolidation Study</w:t>
      </w:r>
    </w:p>
    <w:p w14:paraId="2A088306" w14:textId="77777777" w:rsidR="008F1E60" w:rsidRDefault="008F1E60" w:rsidP="00BB7C73">
      <w:pPr>
        <w:ind w:left="720"/>
        <w:rPr>
          <w:rFonts w:ascii="Arial-BoldMT" w:hAnsi="Arial-BoldMT" w:cs="Arial-BoldMT"/>
          <w:b/>
          <w:bCs/>
          <w:sz w:val="30"/>
          <w:szCs w:val="30"/>
        </w:rPr>
      </w:pPr>
    </w:p>
    <w:p w14:paraId="48532BE0" w14:textId="23B1D84C" w:rsidR="006A1A24" w:rsidRDefault="006A1A24" w:rsidP="006A1A24">
      <w:pPr>
        <w:jc w:val="center"/>
        <w:rPr>
          <w:rFonts w:ascii="Arial-BoldMT" w:hAnsi="Arial-BoldMT" w:cs="Arial-BoldMT"/>
          <w:b/>
          <w:bCs/>
          <w:sz w:val="30"/>
          <w:szCs w:val="30"/>
        </w:rPr>
      </w:pPr>
      <w:r>
        <w:rPr>
          <w:rFonts w:ascii="Arial-BoldMT" w:hAnsi="Arial-BoldMT" w:cs="Arial-BoldMT"/>
          <w:b/>
          <w:bCs/>
          <w:sz w:val="30"/>
          <w:szCs w:val="30"/>
        </w:rPr>
        <w:t>BUDGET CONCLUSIONS</w:t>
      </w:r>
    </w:p>
    <w:p w14:paraId="4A97F681" w14:textId="5F6767F1" w:rsidR="00D410E9" w:rsidRDefault="006A1A24" w:rsidP="00A6488B">
      <w:pPr>
        <w:rPr>
          <w:rFonts w:ascii="Arial" w:hAnsi="Arial" w:cs="Arial"/>
          <w:sz w:val="24"/>
          <w:szCs w:val="24"/>
        </w:rPr>
      </w:pPr>
      <w:r>
        <w:rPr>
          <w:rFonts w:ascii="Arial" w:hAnsi="Arial" w:cs="Arial"/>
          <w:sz w:val="24"/>
          <w:szCs w:val="24"/>
        </w:rPr>
        <w:t xml:space="preserve">Despite significant challenges in 2020/2021, we will end the year slightly in the black. While the District is in need of both a strategic study and a rate study, the timely addition of grant dollars in May of 2020 will allow us to executed FY 2021/2022 requirements without pulling funds out of reserves. While the District will need to carefully manage </w:t>
      </w:r>
      <w:r w:rsidR="00A124F4">
        <w:rPr>
          <w:rFonts w:ascii="Arial" w:hAnsi="Arial" w:cs="Arial"/>
          <w:sz w:val="24"/>
          <w:szCs w:val="24"/>
        </w:rPr>
        <w:t>extremely limited</w:t>
      </w:r>
      <w:r>
        <w:rPr>
          <w:rFonts w:ascii="Arial" w:hAnsi="Arial" w:cs="Arial"/>
          <w:sz w:val="24"/>
          <w:szCs w:val="24"/>
        </w:rPr>
        <w:t xml:space="preserve"> operational dollars to make budget, we have the ability to shift some labor from the W&amp;S fund to fire related projects reimbursed from the Fire Fund.  Continuing efforts to apply for and receive grant dollars also may take pressure off the operating budget, but at the same time will require renewed efforts of our already close to capacity staff. </w:t>
      </w:r>
      <w:r w:rsidR="00A124F4">
        <w:rPr>
          <w:rFonts w:ascii="Arial" w:hAnsi="Arial" w:cs="Arial"/>
          <w:sz w:val="24"/>
          <w:szCs w:val="24"/>
        </w:rPr>
        <w:t xml:space="preserve">Completing a rate study and developing a solid 5-year plan needs to be a critical District priority. </w:t>
      </w:r>
    </w:p>
    <w:p w14:paraId="43080BCA" w14:textId="77777777" w:rsidR="00A6488B" w:rsidRPr="001673D1" w:rsidRDefault="00A6488B" w:rsidP="00A6488B">
      <w:pPr>
        <w:rPr>
          <w:rFonts w:ascii="Arial" w:hAnsi="Arial" w:cs="Arial"/>
          <w:sz w:val="24"/>
          <w:szCs w:val="24"/>
        </w:rPr>
      </w:pPr>
    </w:p>
    <w:sectPr w:rsidR="00A6488B" w:rsidRPr="001673D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1076D" w14:textId="77777777" w:rsidR="00876DF0" w:rsidRDefault="00876DF0" w:rsidP="00A124F4">
      <w:pPr>
        <w:spacing w:after="0" w:line="240" w:lineRule="auto"/>
      </w:pPr>
      <w:r>
        <w:separator/>
      </w:r>
    </w:p>
  </w:endnote>
  <w:endnote w:type="continuationSeparator" w:id="0">
    <w:p w14:paraId="6A42EE2B" w14:textId="77777777" w:rsidR="00876DF0" w:rsidRDefault="00876DF0" w:rsidP="00A12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Arial"/>
    <w:panose1 w:val="00000000000000000000"/>
    <w:charset w:val="00"/>
    <w:family w:val="auto"/>
    <w:notTrueType/>
    <w:pitch w:val="default"/>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9654677"/>
      <w:docPartObj>
        <w:docPartGallery w:val="Page Numbers (Bottom of Page)"/>
        <w:docPartUnique/>
      </w:docPartObj>
    </w:sdtPr>
    <w:sdtContent>
      <w:sdt>
        <w:sdtPr>
          <w:id w:val="1728636285"/>
          <w:docPartObj>
            <w:docPartGallery w:val="Page Numbers (Top of Page)"/>
            <w:docPartUnique/>
          </w:docPartObj>
        </w:sdtPr>
        <w:sdtContent>
          <w:p w14:paraId="736F8E03" w14:textId="5F2B8BF9" w:rsidR="00A124F4" w:rsidRDefault="00A124F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8418FA1" w14:textId="77777777" w:rsidR="00A124F4" w:rsidRDefault="00A124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82EAD" w14:textId="77777777" w:rsidR="00876DF0" w:rsidRDefault="00876DF0" w:rsidP="00A124F4">
      <w:pPr>
        <w:spacing w:after="0" w:line="240" w:lineRule="auto"/>
      </w:pPr>
      <w:r>
        <w:separator/>
      </w:r>
    </w:p>
  </w:footnote>
  <w:footnote w:type="continuationSeparator" w:id="0">
    <w:p w14:paraId="7959545E" w14:textId="77777777" w:rsidR="00876DF0" w:rsidRDefault="00876DF0" w:rsidP="00A124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4299"/>
    <w:multiLevelType w:val="hybridMultilevel"/>
    <w:tmpl w:val="49F24C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92C41"/>
    <w:multiLevelType w:val="hybridMultilevel"/>
    <w:tmpl w:val="E068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361DF"/>
    <w:multiLevelType w:val="hybridMultilevel"/>
    <w:tmpl w:val="A9BE7920"/>
    <w:lvl w:ilvl="0" w:tplc="1C16F65C">
      <w:start w:val="1"/>
      <w:numFmt w:val="decimal"/>
      <w:lvlText w:val="%1."/>
      <w:lvlJc w:val="left"/>
      <w:pPr>
        <w:ind w:left="720" w:hanging="360"/>
      </w:pPr>
      <w:rPr>
        <w:rFonts w:ascii="Arial-BoldMT" w:hAnsi="Arial-BoldMT" w:cs="Arial-Bold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663539"/>
    <w:multiLevelType w:val="hybridMultilevel"/>
    <w:tmpl w:val="1AF2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9C61AC"/>
    <w:multiLevelType w:val="hybridMultilevel"/>
    <w:tmpl w:val="B24C91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F3221F"/>
    <w:multiLevelType w:val="hybridMultilevel"/>
    <w:tmpl w:val="87AC3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C85"/>
    <w:rsid w:val="00011505"/>
    <w:rsid w:val="000567CD"/>
    <w:rsid w:val="00092C0C"/>
    <w:rsid w:val="00121B81"/>
    <w:rsid w:val="001673D1"/>
    <w:rsid w:val="00185E90"/>
    <w:rsid w:val="0023041C"/>
    <w:rsid w:val="002664E3"/>
    <w:rsid w:val="002D50A1"/>
    <w:rsid w:val="003F4B0E"/>
    <w:rsid w:val="00477A38"/>
    <w:rsid w:val="00492A20"/>
    <w:rsid w:val="004E2C3D"/>
    <w:rsid w:val="005C4917"/>
    <w:rsid w:val="005D7A0F"/>
    <w:rsid w:val="00603979"/>
    <w:rsid w:val="0064071F"/>
    <w:rsid w:val="00672FC6"/>
    <w:rsid w:val="006A1A24"/>
    <w:rsid w:val="006C37DB"/>
    <w:rsid w:val="007127BE"/>
    <w:rsid w:val="0073206B"/>
    <w:rsid w:val="00743714"/>
    <w:rsid w:val="007A1114"/>
    <w:rsid w:val="007F1479"/>
    <w:rsid w:val="00811136"/>
    <w:rsid w:val="00867B25"/>
    <w:rsid w:val="00876DF0"/>
    <w:rsid w:val="008907C6"/>
    <w:rsid w:val="008F1E60"/>
    <w:rsid w:val="008F4C85"/>
    <w:rsid w:val="00A004B2"/>
    <w:rsid w:val="00A124F4"/>
    <w:rsid w:val="00A6488B"/>
    <w:rsid w:val="00AD5790"/>
    <w:rsid w:val="00B00B65"/>
    <w:rsid w:val="00B10ECE"/>
    <w:rsid w:val="00B20CB4"/>
    <w:rsid w:val="00B547E8"/>
    <w:rsid w:val="00B90A91"/>
    <w:rsid w:val="00BB7C73"/>
    <w:rsid w:val="00BC3252"/>
    <w:rsid w:val="00C739CA"/>
    <w:rsid w:val="00CB3BB5"/>
    <w:rsid w:val="00D410E9"/>
    <w:rsid w:val="00D90949"/>
    <w:rsid w:val="00D92DA8"/>
    <w:rsid w:val="00DB44E3"/>
    <w:rsid w:val="00E831CB"/>
    <w:rsid w:val="00E9272B"/>
    <w:rsid w:val="00ED2B86"/>
    <w:rsid w:val="00F04C70"/>
    <w:rsid w:val="00F147BC"/>
    <w:rsid w:val="00F40179"/>
    <w:rsid w:val="00F97D0A"/>
    <w:rsid w:val="00FB2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5AB3"/>
  <w15:chartTrackingRefBased/>
  <w15:docId w15:val="{2D9970AF-05F5-41C6-827C-0C586765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3979"/>
    <w:rPr>
      <w:color w:val="0563C1" w:themeColor="hyperlink"/>
      <w:u w:val="single"/>
    </w:rPr>
  </w:style>
  <w:style w:type="character" w:styleId="UnresolvedMention">
    <w:name w:val="Unresolved Mention"/>
    <w:basedOn w:val="DefaultParagraphFont"/>
    <w:uiPriority w:val="99"/>
    <w:semiHidden/>
    <w:unhideWhenUsed/>
    <w:rsid w:val="00603979"/>
    <w:rPr>
      <w:color w:val="605E5C"/>
      <w:shd w:val="clear" w:color="auto" w:fill="E1DFDD"/>
    </w:rPr>
  </w:style>
  <w:style w:type="paragraph" w:customStyle="1" w:styleId="Default">
    <w:name w:val="Default"/>
    <w:rsid w:val="00185E9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A12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4F4"/>
  </w:style>
  <w:style w:type="paragraph" w:styleId="Footer">
    <w:name w:val="footer"/>
    <w:basedOn w:val="Normal"/>
    <w:link w:val="FooterChar"/>
    <w:uiPriority w:val="99"/>
    <w:unhideWhenUsed/>
    <w:rsid w:val="00A12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mcsd.specialdistrict.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1835</TotalTime>
  <Pages>13</Pages>
  <Words>3505</Words>
  <Characters>19984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Rich McLaughlin</cp:lastModifiedBy>
  <cp:revision>4</cp:revision>
  <dcterms:created xsi:type="dcterms:W3CDTF">2021-05-25T01:50:00Z</dcterms:created>
  <dcterms:modified xsi:type="dcterms:W3CDTF">2021-05-26T08:46:00Z</dcterms:modified>
</cp:coreProperties>
</file>